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C5E" w:rsidRPr="008E2752" w:rsidRDefault="00E47C5E" w:rsidP="00E47C5E">
      <w:pPr>
        <w:keepNext/>
        <w:overflowPunct w:val="0"/>
        <w:autoSpaceDE w:val="0"/>
        <w:autoSpaceDN w:val="0"/>
        <w:adjustRightInd w:val="0"/>
        <w:jc w:val="center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E2752">
        <w:rPr>
          <w:rFonts w:ascii="Times New Roman" w:hAnsi="Times New Roman"/>
          <w:b/>
          <w:bCs/>
          <w:color w:val="000000"/>
          <w:sz w:val="24"/>
          <w:szCs w:val="24"/>
        </w:rPr>
        <w:t>Пояснювальна записка щодо необхідності встановлення тарифів на послуги централізованого водопостачання та централізоване водовідведення підприємства «Нововолинськводоканал» у 2024 році</w:t>
      </w:r>
    </w:p>
    <w:p w:rsidR="00E47C5E" w:rsidRPr="008E2752" w:rsidRDefault="00E47C5E" w:rsidP="00E47C5E">
      <w:pPr>
        <w:rPr>
          <w:rFonts w:ascii="Times New Roman" w:hAnsi="Times New Roman"/>
          <w:sz w:val="20"/>
          <w:highlight w:val="yellow"/>
        </w:rPr>
      </w:pP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Законами України «Про житлово-комунальні послуги», «Про ціни і ціноутворення», «Про питну воду, питне водопостачання та водовідведення», «Про державне регулювання в сфері комунальних послуг», постановою Кабінету Міністрів України від 01.06.2011 № 869 «Про забезпечення єдиного підходу до формування тарифів на житлово-комунальні послуги», постановою Кабінету Міністрів України від 12.09.2018 № 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 для суб’єктів господарювання, що провадять діяльність, передбачено встановлення тарифів на комунальні послуги на рівні, що буде покривати економічно обґрунтовані витрати в собівартості цих послуг та інвестиційну складову.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  Відповідно до п. 8  «Порядку формування тарифів на  централізоване водопостачання та централізоване водовідведення» КП  “Нововолинськводоканал”  щороку до 20 серпня подає уповноваженому органу розрахунки тарифів на планований період.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Діючий тариф було встановлено  згідно рішення виконавчого комітету №482 від 09.12.2021р  строком дії з 1 січня 2022 року по 31 січня 2022 року та рішенням №4 від 05.01.2023р. продовжений термін дії тарифів на 2023р..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На зміну тарифів вплинули   наступні чинники: </w:t>
      </w:r>
    </w:p>
    <w:p w:rsidR="00E47C5E" w:rsidRPr="008E2752" w:rsidRDefault="00E47C5E" w:rsidP="00E47C5E">
      <w:pPr>
        <w:shd w:val="clear" w:color="auto" w:fill="FFFFFF"/>
        <w:ind w:right="15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1)</w:t>
      </w:r>
      <w:r w:rsidRPr="008E2752">
        <w:rPr>
          <w:rFonts w:ascii="Times New Roman" w:hAnsi="Times New Roman"/>
          <w:sz w:val="28"/>
          <w:szCs w:val="28"/>
        </w:rPr>
        <w:t xml:space="preserve"> </w:t>
      </w:r>
      <w:r w:rsidRPr="008E2752">
        <w:rPr>
          <w:rFonts w:ascii="Times New Roman" w:hAnsi="Times New Roman"/>
          <w:sz w:val="24"/>
          <w:szCs w:val="24"/>
        </w:rPr>
        <w:t>) зростанням прожиткового мінімуму для працездатних осіб та рівня мінімальної заробітної плати, витрати зросли  на 8,2% , в діючому тарифі врахована 7056 грн, в планованому – 7633 грн.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8E2752">
        <w:rPr>
          <w:rFonts w:ascii="Times New Roman" w:hAnsi="Times New Roman"/>
          <w:sz w:val="24"/>
          <w:szCs w:val="24"/>
        </w:rPr>
        <w:t>2) зростання тарифів на   електроенергію в 2,1 рази,</w:t>
      </w:r>
      <w:r w:rsidRPr="008E2752">
        <w:rPr>
          <w:rFonts w:ascii="Times New Roman" w:hAnsi="Times New Roman"/>
          <w:sz w:val="28"/>
          <w:szCs w:val="28"/>
        </w:rPr>
        <w:t xml:space="preserve"> </w:t>
      </w:r>
      <w:r w:rsidRPr="008E2752">
        <w:rPr>
          <w:rFonts w:ascii="Times New Roman" w:hAnsi="Times New Roman"/>
          <w:sz w:val="24"/>
          <w:szCs w:val="24"/>
        </w:rPr>
        <w:t>так в діючому тарифі врахована вартість електроенергії 2,79396 грн./кВт. год. (без ПДВ ), а в плановому тарифі вартість електроенергії становить 5,87053 грн./кВт. год. (без ПДВ);</w:t>
      </w:r>
      <w:r w:rsidRPr="008E2752">
        <w:rPr>
          <w:rFonts w:ascii="Times New Roman" w:hAnsi="Times New Roman"/>
          <w:sz w:val="28"/>
          <w:szCs w:val="28"/>
        </w:rPr>
        <w:t xml:space="preserve">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3) зростання ціни на ПММ  (дизпаливо, бензин) на 80% в діючому тарифі врахована вартість бензину 23,17 грн./л (без ПДВ), в плановому тарифі – 41,6583 грн./л(без ПДВ), вартість дизельного палива в діючому тарифі – 22,92 грн./л (без ПДВ), в плановому тарифі – 41,6583 грн./л (без ПДВ);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4) курс іноземної валюти (долар США), в діючому тарифі 27,0 грн, в планованому 36,5686 грн., а також виросла ставка сплати відсотків з 0,75% до 5,32% ;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  <w:lang w:eastAsia="uk-UA"/>
        </w:rPr>
      </w:pPr>
      <w:r w:rsidRPr="008E2752">
        <w:rPr>
          <w:rFonts w:ascii="Times New Roman" w:hAnsi="Times New Roman"/>
          <w:sz w:val="20"/>
        </w:rPr>
        <w:t>5</w:t>
      </w:r>
      <w:r w:rsidRPr="008E2752">
        <w:rPr>
          <w:rFonts w:ascii="Times New Roman" w:hAnsi="Times New Roman"/>
          <w:sz w:val="24"/>
          <w:szCs w:val="24"/>
        </w:rPr>
        <w:t xml:space="preserve">) </w:t>
      </w:r>
      <w:r w:rsidRPr="008E2752">
        <w:rPr>
          <w:rFonts w:ascii="Times New Roman" w:hAnsi="Times New Roman"/>
          <w:sz w:val="24"/>
          <w:szCs w:val="24"/>
          <w:lang w:eastAsia="uk-UA"/>
        </w:rPr>
        <w:t xml:space="preserve">зростання ставок зборів на сплату екологічного податку у 7,2 разів та </w:t>
      </w:r>
      <w:proofErr w:type="spellStart"/>
      <w:r w:rsidRPr="008E2752">
        <w:rPr>
          <w:rFonts w:ascii="Times New Roman" w:hAnsi="Times New Roman"/>
          <w:sz w:val="24"/>
          <w:szCs w:val="24"/>
          <w:lang w:eastAsia="uk-UA"/>
        </w:rPr>
        <w:t>спецвикористання</w:t>
      </w:r>
      <w:proofErr w:type="spellEnd"/>
      <w:r w:rsidRPr="008E2752">
        <w:rPr>
          <w:rFonts w:ascii="Times New Roman" w:hAnsi="Times New Roman"/>
          <w:sz w:val="24"/>
          <w:szCs w:val="24"/>
          <w:lang w:eastAsia="uk-UA"/>
        </w:rPr>
        <w:t xml:space="preserve"> на 14,5%.</w:t>
      </w:r>
      <w:r w:rsidRPr="008E2752">
        <w:rPr>
          <w:rFonts w:ascii="Times New Roman" w:hAnsi="Times New Roman"/>
          <w:sz w:val="24"/>
          <w:szCs w:val="24"/>
        </w:rPr>
        <w:t xml:space="preserve"> Згідно Закону України  від 30.11.2021р. №1914-ІХ «Про внесення змін до ПКУ та деяких законодавчих актів України щодо забезпечення збалансованості бюджетних надходжень». Загалом витрати по ресурсних платежах збільшилися на 32%. </w:t>
      </w:r>
      <w:r w:rsidRPr="008E2752">
        <w:rPr>
          <w:rFonts w:ascii="Times New Roman" w:hAnsi="Times New Roman"/>
          <w:sz w:val="24"/>
          <w:szCs w:val="24"/>
          <w:lang w:eastAsia="uk-UA"/>
        </w:rPr>
        <w:t xml:space="preserve">   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6) зменшення обсягів реалізації на 12,6% по водопостачанню, на 8,7 % - по водовідведенню.</w:t>
      </w:r>
    </w:p>
    <w:p w:rsidR="00E47C5E" w:rsidRPr="008E2752" w:rsidRDefault="00E47C5E" w:rsidP="00E47C5E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Обсяги реалізації визначені річним планом надання послуг з централізованого водопостачання та централізованого водовідведення. Річний план розрахований відповідно до індивідуальних технологічних нормативів використання питної води, погоджених рішенням виконавчого комітету від 03.08.2023р. №314. </w:t>
      </w:r>
    </w:p>
    <w:p w:rsidR="00E47C5E" w:rsidRPr="008E2752" w:rsidRDefault="00E47C5E" w:rsidP="00E47C5E">
      <w:pPr>
        <w:ind w:firstLine="142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Річні плани ліцензованої діяльності з централізованого водопостачання та водовідведення складалися окремо за видами  діяльності на підставі фактичних за останні п’ять років та прогнозованих обсягів централізованого водопостачання та водовідведення з урахуванням укладених із споживачами договорів та інших техніко-економічних факторів наведені в додатку 28.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    Плановий розрахунок тарифу розроблений згідно постанови   Кабінету Міністрів України від 3 квітня 2019 р. №291 «Про внесення змін до постанови КМУ від 01.06.2011р. №869 «Про забезпечення єдиного підходу до формування тарифів на  комунальні послуги».</w:t>
      </w:r>
    </w:p>
    <w:p w:rsidR="00E47C5E" w:rsidRPr="008E2752" w:rsidRDefault="00E47C5E" w:rsidP="00E47C5E">
      <w:pPr>
        <w:overflowPunct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Розрахунок тарифів на централізоване водопостачання та централізоване водовідведення здійснюється шляхом ділення річних планових витрат повної собівартості на річний обсяг реалізації водопостачання та водовідведення.</w:t>
      </w:r>
    </w:p>
    <w:p w:rsidR="00E47C5E" w:rsidRPr="008E2752" w:rsidRDefault="00E47C5E" w:rsidP="00E47C5E">
      <w:pPr>
        <w:overflowPunct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Калькулювання планових витрат повної собівартості водопостачання та водовідведення планується у розрахунку на один рік.</w:t>
      </w:r>
    </w:p>
    <w:p w:rsidR="00E47C5E" w:rsidRPr="008E2752" w:rsidRDefault="00E47C5E" w:rsidP="00E47C5E">
      <w:pPr>
        <w:overflowPunct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До планових витрат з операційної діяльності включаються:  планова виробнича собівартість послуг по водопостачанню та водовідведенню, планові витрати на збут, планові </w:t>
      </w:r>
      <w:r w:rsidRPr="008E2752">
        <w:rPr>
          <w:rFonts w:ascii="Times New Roman" w:hAnsi="Times New Roman"/>
          <w:sz w:val="24"/>
          <w:szCs w:val="24"/>
        </w:rPr>
        <w:lastRenderedPageBreak/>
        <w:t>адміністративні витрати, фінансові витрати та плановий прибуток, який спрямовується на погашення основної суми запозичень.</w:t>
      </w:r>
    </w:p>
    <w:p w:rsidR="00E47C5E" w:rsidRPr="008E2752" w:rsidRDefault="00E47C5E" w:rsidP="00E47C5E">
      <w:pPr>
        <w:overflowPunct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Планування витрат здійснюється із застосуванням нормативного методу  на підставі державних і галузевих нормативів та норм, а витрати нормування яких неможливе планується по факту за базовий період 2022 року.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color w:val="000000"/>
          <w:sz w:val="24"/>
          <w:szCs w:val="24"/>
        </w:rPr>
        <w:t xml:space="preserve">Витрати на  заробітну плату  планувалися виходячи із  фактичної чисельності </w:t>
      </w:r>
      <w:r w:rsidRPr="008E2752">
        <w:rPr>
          <w:rFonts w:ascii="Times New Roman" w:hAnsi="Times New Roman"/>
          <w:sz w:val="24"/>
          <w:szCs w:val="24"/>
        </w:rPr>
        <w:t xml:space="preserve">працівників станом на 1 липня 2023 року  - 185,5 </w:t>
      </w:r>
      <w:proofErr w:type="spellStart"/>
      <w:r w:rsidRPr="008E2752">
        <w:rPr>
          <w:rFonts w:ascii="Times New Roman" w:hAnsi="Times New Roman"/>
          <w:sz w:val="24"/>
          <w:szCs w:val="24"/>
        </w:rPr>
        <w:t>чол</w:t>
      </w:r>
      <w:proofErr w:type="spellEnd"/>
      <w:r w:rsidRPr="008E2752">
        <w:rPr>
          <w:rFonts w:ascii="Times New Roman" w:hAnsi="Times New Roman"/>
          <w:sz w:val="24"/>
          <w:szCs w:val="24"/>
        </w:rPr>
        <w:t>.</w:t>
      </w:r>
      <w:r w:rsidRPr="008E275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E2752">
        <w:rPr>
          <w:rFonts w:ascii="Times New Roman" w:hAnsi="Times New Roman"/>
          <w:sz w:val="24"/>
          <w:szCs w:val="24"/>
        </w:rPr>
        <w:t>у розмірі законодавчо встановленого прожиткового мінімуму для працездатних осіб з 1 грудня 2022 року 2684 гривень. З тари</w:t>
      </w:r>
      <w:r w:rsidRPr="008E2752">
        <w:rPr>
          <w:rFonts w:ascii="Times New Roman" w:hAnsi="Times New Roman"/>
          <w:color w:val="000000"/>
          <w:sz w:val="24"/>
          <w:szCs w:val="24"/>
        </w:rPr>
        <w:t xml:space="preserve">фною ставкою робітника І розряду  у розмірі  180 відсотків від 2684 гривень 4831 грн. у відповідності до Галузевої угоди на 2017-2024рр. </w:t>
      </w:r>
      <w:r w:rsidRPr="008E2752">
        <w:rPr>
          <w:rFonts w:ascii="Times New Roman" w:hAnsi="Times New Roman"/>
          <w:sz w:val="24"/>
          <w:szCs w:val="24"/>
        </w:rPr>
        <w:t xml:space="preserve">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color w:val="000000"/>
          <w:sz w:val="24"/>
          <w:szCs w:val="24"/>
        </w:rPr>
        <w:t xml:space="preserve">А також застосування  галузевого коефіцієнта  для систем водозабезпечення та водовідведення 1,58 для робітників основної діяльності, відповідно додатка 2 Галузевої угоди.  Для керівників, спеціалістів, службовців витрати на заробітну плату планувались з мінімальними коефіцієнтами до робітника І розряду в розмірі 7633 грн. (2684*1,8*1,58=7633 грн.).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color w:val="000000"/>
          <w:sz w:val="24"/>
          <w:szCs w:val="24"/>
        </w:rPr>
        <w:t xml:space="preserve">Витрати внесків на загальнообов’язкове державне соціальне страхування  розраховані в розмірі  22% від суми витрат на оплату праці.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color w:val="000000"/>
          <w:sz w:val="24"/>
          <w:szCs w:val="24"/>
        </w:rPr>
        <w:t xml:space="preserve">Амортизаційні відрахування  основних виробничих засобів розрахована відповідно до вимог Податкового кодексу України .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Обсяги споживання електричної енергії розраховані відповідно до норм питомих витрат паливно-енергетичних ресурсів на 2023 рік. Тариф на електроенергію </w:t>
      </w:r>
      <w:proofErr w:type="spellStart"/>
      <w:r w:rsidRPr="008E2752">
        <w:rPr>
          <w:rFonts w:ascii="Times New Roman" w:hAnsi="Times New Roman"/>
          <w:sz w:val="24"/>
          <w:szCs w:val="24"/>
        </w:rPr>
        <w:t>застусовується</w:t>
      </w:r>
      <w:proofErr w:type="spellEnd"/>
      <w:r w:rsidRPr="008E2752">
        <w:rPr>
          <w:rFonts w:ascii="Times New Roman" w:hAnsi="Times New Roman"/>
          <w:sz w:val="24"/>
          <w:szCs w:val="24"/>
        </w:rPr>
        <w:t xml:space="preserve">  відповідно до попередніх х  рахунків на серпень  2023 року.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color w:val="000000"/>
          <w:sz w:val="24"/>
          <w:szCs w:val="24"/>
        </w:rPr>
        <w:t xml:space="preserve">Розрахунок податків, зборів , обов’язкових платежів ( плата за користування надрами, екологічний податок, збір за спеціальне використання води, податок на землю), плануються відповідно до Податкового кодексу України.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Детальні розрахунки за статтями витрат наведено в додатках до розрахунків за виробничими підрозділами. В розрахунках на 2024 рік розподіл загальновиробничих витрат виконано </w:t>
      </w:r>
      <w:proofErr w:type="spellStart"/>
      <w:r w:rsidRPr="008E2752">
        <w:rPr>
          <w:rFonts w:ascii="Times New Roman" w:hAnsi="Times New Roman"/>
          <w:sz w:val="24"/>
          <w:szCs w:val="24"/>
        </w:rPr>
        <w:t>пропорційно</w:t>
      </w:r>
      <w:proofErr w:type="spellEnd"/>
      <w:r w:rsidRPr="008E2752">
        <w:rPr>
          <w:rFonts w:ascii="Times New Roman" w:hAnsi="Times New Roman"/>
          <w:sz w:val="24"/>
          <w:szCs w:val="24"/>
        </w:rPr>
        <w:t xml:space="preserve"> прямих витрат, а розподіл витрат на збут та адміністративних витрат – </w:t>
      </w:r>
      <w:proofErr w:type="spellStart"/>
      <w:r w:rsidRPr="008E2752">
        <w:rPr>
          <w:rFonts w:ascii="Times New Roman" w:hAnsi="Times New Roman"/>
          <w:sz w:val="24"/>
          <w:szCs w:val="24"/>
        </w:rPr>
        <w:t>пропорційно</w:t>
      </w:r>
      <w:proofErr w:type="spellEnd"/>
      <w:r w:rsidRPr="008E2752">
        <w:rPr>
          <w:rFonts w:ascii="Times New Roman" w:hAnsi="Times New Roman"/>
          <w:sz w:val="24"/>
          <w:szCs w:val="24"/>
        </w:rPr>
        <w:t xml:space="preserve"> виробничої собівартості.</w:t>
      </w:r>
    </w:p>
    <w:p w:rsidR="00E47C5E" w:rsidRPr="008E2752" w:rsidRDefault="00E47C5E" w:rsidP="00E47C5E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b/>
          <w:sz w:val="24"/>
          <w:szCs w:val="24"/>
        </w:rPr>
        <w:t>Планова виробнича собівартість  послуг по водопостачанню.</w:t>
      </w:r>
    </w:p>
    <w:p w:rsidR="00E47C5E" w:rsidRPr="008E2752" w:rsidRDefault="00E47C5E" w:rsidP="00E47C5E">
      <w:pPr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До складу планової виробничої собівартості  на водопостачання включаються витрати на електроенергію,  матеріальні витрати (МШП, придбання реагентів), витрати на оплату праці працівникам виробничого персоналу  централізованого водопостачання (основна, додаткова, інші заохочувальні компенсаційні виплати). </w:t>
      </w:r>
    </w:p>
    <w:p w:rsidR="00E47C5E" w:rsidRPr="008E2752" w:rsidRDefault="00E47C5E" w:rsidP="00E47C5E">
      <w:pPr>
        <w:tabs>
          <w:tab w:val="left" w:pos="851"/>
        </w:tabs>
        <w:jc w:val="both"/>
        <w:rPr>
          <w:rFonts w:ascii="Times New Roman" w:hAnsi="Times New Roman"/>
          <w:color w:val="C0504D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      Ріст витрат по виробничій собівартості водопостачання в порівнянні з витратами  закладеними  в діючому  </w:t>
      </w:r>
      <w:r w:rsidRPr="008E2752">
        <w:rPr>
          <w:rFonts w:ascii="Times New Roman" w:hAnsi="Times New Roman"/>
          <w:color w:val="000000"/>
          <w:sz w:val="24"/>
          <w:szCs w:val="24"/>
        </w:rPr>
        <w:t xml:space="preserve">тарифі на </w:t>
      </w:r>
      <w:r w:rsidRPr="008E2752">
        <w:rPr>
          <w:rFonts w:ascii="Times New Roman" w:hAnsi="Times New Roman"/>
          <w:b/>
          <w:sz w:val="24"/>
          <w:szCs w:val="24"/>
        </w:rPr>
        <w:t>7336,3</w:t>
      </w:r>
      <w:r w:rsidRPr="008E275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E2752">
        <w:rPr>
          <w:rFonts w:ascii="Times New Roman" w:hAnsi="Times New Roman"/>
          <w:color w:val="000000"/>
          <w:sz w:val="24"/>
          <w:szCs w:val="24"/>
        </w:rPr>
        <w:t xml:space="preserve">тис. грн. або </w:t>
      </w:r>
      <w:r w:rsidRPr="008E2752">
        <w:rPr>
          <w:rFonts w:ascii="Times New Roman" w:hAnsi="Times New Roman"/>
          <w:b/>
          <w:color w:val="000000"/>
          <w:sz w:val="24"/>
          <w:szCs w:val="24"/>
        </w:rPr>
        <w:t>28,9 %</w:t>
      </w:r>
      <w:r w:rsidRPr="008E275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E2752">
        <w:rPr>
          <w:rFonts w:ascii="Times New Roman" w:hAnsi="Times New Roman"/>
          <w:sz w:val="24"/>
          <w:szCs w:val="24"/>
        </w:rPr>
        <w:t>Зміни відбулися за рахунок росту витрат на  заробітну плату, відрахування на соціальні заходи, ріст вартості електроенергії.</w:t>
      </w:r>
    </w:p>
    <w:p w:rsidR="00E47C5E" w:rsidRPr="008E2752" w:rsidRDefault="00E47C5E" w:rsidP="00E47C5E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b/>
          <w:sz w:val="24"/>
          <w:szCs w:val="24"/>
        </w:rPr>
        <w:t xml:space="preserve"> Планова виробнича собівартість послуг по водовідведенню.</w:t>
      </w:r>
    </w:p>
    <w:p w:rsidR="00E47C5E" w:rsidRPr="008E2752" w:rsidRDefault="00E47C5E" w:rsidP="00E47C5E">
      <w:pPr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До складу планової виробничої собівартості  на водовідведення включаються витрати на електроенергію, на матеріали, МШП, запчастини , витрати на оплату праці працівникам виробничого персоналу  централізованого водовідведення (основна, додаткова, інші заохочувальні компенсаційні виплати),  інші прямі витрати виробничої собівартості.</w:t>
      </w:r>
    </w:p>
    <w:p w:rsidR="00E47C5E" w:rsidRPr="008E2752" w:rsidRDefault="00E47C5E" w:rsidP="00E47C5E">
      <w:pPr>
        <w:tabs>
          <w:tab w:val="left" w:pos="851"/>
        </w:tabs>
        <w:jc w:val="both"/>
        <w:rPr>
          <w:rFonts w:ascii="Times New Roman" w:hAnsi="Times New Roman"/>
          <w:color w:val="C0504D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      Ріст витрат по виробничій собівартості водовідведення в порівнянні з витратами  закладеними  в діючому  тарифі на </w:t>
      </w:r>
      <w:r w:rsidRPr="008E2752">
        <w:rPr>
          <w:rFonts w:ascii="Times New Roman" w:hAnsi="Times New Roman"/>
          <w:b/>
          <w:sz w:val="24"/>
          <w:szCs w:val="24"/>
        </w:rPr>
        <w:t xml:space="preserve">8818 </w:t>
      </w:r>
      <w:r w:rsidRPr="008E2752">
        <w:rPr>
          <w:rFonts w:ascii="Times New Roman" w:hAnsi="Times New Roman"/>
          <w:sz w:val="24"/>
          <w:szCs w:val="24"/>
        </w:rPr>
        <w:t xml:space="preserve">тис. грн. або </w:t>
      </w:r>
      <w:r w:rsidRPr="008E2752">
        <w:rPr>
          <w:rFonts w:ascii="Times New Roman" w:hAnsi="Times New Roman"/>
          <w:b/>
          <w:sz w:val="24"/>
          <w:szCs w:val="24"/>
        </w:rPr>
        <w:t>31,7%</w:t>
      </w:r>
      <w:r w:rsidRPr="008E2752">
        <w:rPr>
          <w:rFonts w:ascii="Times New Roman" w:hAnsi="Times New Roman"/>
          <w:sz w:val="24"/>
          <w:szCs w:val="24"/>
        </w:rPr>
        <w:t xml:space="preserve"> Зміни відбулися за рахунок росту витрат на  заробітну плату,  відрахування на соціальні заходи та ріст вартості електроенергії.</w:t>
      </w:r>
    </w:p>
    <w:p w:rsidR="00E47C5E" w:rsidRPr="008E2752" w:rsidRDefault="00E47C5E" w:rsidP="00E47C5E">
      <w:pPr>
        <w:tabs>
          <w:tab w:val="left" w:pos="851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</w:t>
      </w:r>
      <w:r w:rsidRPr="008E2752">
        <w:rPr>
          <w:rFonts w:ascii="Times New Roman" w:hAnsi="Times New Roman"/>
          <w:b/>
          <w:sz w:val="24"/>
          <w:szCs w:val="24"/>
        </w:rPr>
        <w:t>3. Змінні загальновиробничі та постійні розподілені  загальновиробничі витрати.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До складу загальновиробничих витрат включаються витрати на заробітну плату обслуговуючого персоналу, внески на загальнообов’язкове  державне соціальне страхування, амортизація основних засобів, витрати на опалення, освітлення, дератизацію,   витрати на зв’язок, податки та збори. </w:t>
      </w: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Змінні (нерозподілені) загальновиробничі витрати розподіляються між видами діяльності </w:t>
      </w:r>
      <w:proofErr w:type="spellStart"/>
      <w:r w:rsidRPr="008E2752">
        <w:rPr>
          <w:rFonts w:ascii="Times New Roman" w:hAnsi="Times New Roman"/>
          <w:sz w:val="24"/>
          <w:szCs w:val="24"/>
        </w:rPr>
        <w:t>пропорційно</w:t>
      </w:r>
      <w:proofErr w:type="spellEnd"/>
      <w:r w:rsidRPr="008E2752">
        <w:rPr>
          <w:rFonts w:ascii="Times New Roman" w:hAnsi="Times New Roman"/>
          <w:sz w:val="24"/>
          <w:szCs w:val="24"/>
        </w:rPr>
        <w:t xml:space="preserve"> прямим витратам. 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      Ріст змінних загальновиробничих та постійних розподілених  загальновиробничих витрат в порівнянні з витратами  закладеними  в діючому  тарифі на </w:t>
      </w:r>
      <w:r w:rsidRPr="008E2752">
        <w:rPr>
          <w:rFonts w:ascii="Times New Roman" w:hAnsi="Times New Roman"/>
          <w:b/>
          <w:sz w:val="24"/>
          <w:szCs w:val="24"/>
        </w:rPr>
        <w:t>5012,6</w:t>
      </w:r>
      <w:r w:rsidRPr="008E2752">
        <w:rPr>
          <w:rFonts w:ascii="Times New Roman" w:hAnsi="Times New Roman"/>
          <w:sz w:val="24"/>
          <w:szCs w:val="24"/>
        </w:rPr>
        <w:t xml:space="preserve"> тис. грн. або </w:t>
      </w:r>
      <w:r w:rsidRPr="008E2752">
        <w:rPr>
          <w:rFonts w:ascii="Times New Roman" w:hAnsi="Times New Roman"/>
          <w:b/>
          <w:sz w:val="24"/>
          <w:szCs w:val="24"/>
        </w:rPr>
        <w:lastRenderedPageBreak/>
        <w:t>27,0</w:t>
      </w:r>
      <w:r w:rsidR="00B3251D">
        <w:rPr>
          <w:rFonts w:ascii="Times New Roman" w:hAnsi="Times New Roman"/>
          <w:b/>
          <w:sz w:val="24"/>
          <w:szCs w:val="24"/>
        </w:rPr>
        <w:t> </w:t>
      </w:r>
      <w:bookmarkStart w:id="0" w:name="_GoBack"/>
      <w:bookmarkEnd w:id="0"/>
      <w:r w:rsidRPr="008E2752">
        <w:rPr>
          <w:rFonts w:ascii="Times New Roman" w:hAnsi="Times New Roman"/>
          <w:b/>
          <w:sz w:val="24"/>
          <w:szCs w:val="24"/>
        </w:rPr>
        <w:t>%.</w:t>
      </w:r>
      <w:r w:rsidRPr="008E2752">
        <w:rPr>
          <w:rFonts w:ascii="Times New Roman" w:hAnsi="Times New Roman"/>
          <w:sz w:val="24"/>
          <w:szCs w:val="24"/>
        </w:rPr>
        <w:t xml:space="preserve"> Зміни відбулися за рахунок росту витрат на заробітну плату, відрахування на соціальні заходи, витрат на податках, зборах, ріст вартості паливо-мастильних матеріалів.   </w:t>
      </w:r>
    </w:p>
    <w:p w:rsidR="00E47C5E" w:rsidRPr="008E2752" w:rsidRDefault="00E47C5E" w:rsidP="00E47C5E">
      <w:pPr>
        <w:tabs>
          <w:tab w:val="num" w:pos="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b/>
          <w:sz w:val="24"/>
          <w:szCs w:val="24"/>
        </w:rPr>
        <w:t xml:space="preserve">   4.</w:t>
      </w:r>
      <w:r w:rsidRPr="008E2752">
        <w:rPr>
          <w:rFonts w:ascii="Times New Roman" w:hAnsi="Times New Roman"/>
          <w:sz w:val="24"/>
          <w:szCs w:val="24"/>
        </w:rPr>
        <w:t xml:space="preserve">  </w:t>
      </w:r>
      <w:r w:rsidRPr="008E2752">
        <w:rPr>
          <w:rFonts w:ascii="Times New Roman" w:hAnsi="Times New Roman"/>
          <w:b/>
          <w:sz w:val="24"/>
          <w:szCs w:val="24"/>
        </w:rPr>
        <w:t>Адміністративні витрати.</w:t>
      </w:r>
    </w:p>
    <w:p w:rsidR="00E47C5E" w:rsidRPr="008E2752" w:rsidRDefault="00E47C5E" w:rsidP="00E47C5E">
      <w:pPr>
        <w:tabs>
          <w:tab w:val="num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До адміністративних витрат включаються витрати на оплату праці апарату управління, відрахування на загальнообов’язкове державне соціальне страхування  апарату управління, амортизація основних засобів, витрати на оплату послуг зв’язку , витрати на оплату розрахунково-касового обслуговування та інших послуг банків, витрати на оплату професійних послуг (комп'ютерне обслуговування),  освітлення , придбання матеріалів, канцтоварів. </w:t>
      </w:r>
    </w:p>
    <w:p w:rsidR="00E47C5E" w:rsidRPr="008E2752" w:rsidRDefault="00E47C5E" w:rsidP="00E47C5E">
      <w:pPr>
        <w:tabs>
          <w:tab w:val="num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Адміністративні витрати розподіляються між видами діяльності </w:t>
      </w:r>
      <w:proofErr w:type="spellStart"/>
      <w:r w:rsidRPr="008E2752">
        <w:rPr>
          <w:rFonts w:ascii="Times New Roman" w:hAnsi="Times New Roman"/>
          <w:sz w:val="24"/>
          <w:szCs w:val="24"/>
        </w:rPr>
        <w:t>пропорційно</w:t>
      </w:r>
      <w:proofErr w:type="spellEnd"/>
      <w:r w:rsidRPr="008E2752">
        <w:rPr>
          <w:rFonts w:ascii="Times New Roman" w:hAnsi="Times New Roman"/>
          <w:sz w:val="24"/>
          <w:szCs w:val="24"/>
        </w:rPr>
        <w:t xml:space="preserve"> виробничій собівартості.</w:t>
      </w:r>
    </w:p>
    <w:p w:rsidR="00E47C5E" w:rsidRPr="008E2752" w:rsidRDefault="00E47C5E" w:rsidP="00E47C5E">
      <w:pPr>
        <w:tabs>
          <w:tab w:val="num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Адміністративні витрати збільшились на </w:t>
      </w:r>
      <w:r w:rsidRPr="008E2752">
        <w:rPr>
          <w:rFonts w:ascii="Times New Roman" w:hAnsi="Times New Roman"/>
          <w:b/>
          <w:sz w:val="24"/>
          <w:szCs w:val="24"/>
        </w:rPr>
        <w:t>1409,3</w:t>
      </w:r>
      <w:r w:rsidRPr="008E2752">
        <w:rPr>
          <w:rFonts w:ascii="Times New Roman" w:hAnsi="Times New Roman"/>
          <w:sz w:val="24"/>
          <w:szCs w:val="24"/>
        </w:rPr>
        <w:t xml:space="preserve"> тис. грн. або </w:t>
      </w:r>
      <w:r w:rsidRPr="008E2752">
        <w:rPr>
          <w:rFonts w:ascii="Times New Roman" w:hAnsi="Times New Roman"/>
          <w:b/>
          <w:sz w:val="24"/>
          <w:szCs w:val="24"/>
        </w:rPr>
        <w:t>22,9%</w:t>
      </w:r>
      <w:r w:rsidRPr="008E2752">
        <w:rPr>
          <w:rFonts w:ascii="Times New Roman" w:hAnsi="Times New Roman"/>
          <w:sz w:val="24"/>
          <w:szCs w:val="24"/>
        </w:rPr>
        <w:t xml:space="preserve"> збільшення відбулося за рахунок росту витрат на зарплату, витрат на освітлення</w:t>
      </w:r>
    </w:p>
    <w:p w:rsidR="00E47C5E" w:rsidRPr="008E2752" w:rsidRDefault="00E47C5E" w:rsidP="00E47C5E">
      <w:pPr>
        <w:numPr>
          <w:ilvl w:val="0"/>
          <w:numId w:val="18"/>
        </w:numPr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b/>
          <w:sz w:val="24"/>
          <w:szCs w:val="24"/>
        </w:rPr>
        <w:t>Витрати на збут.</w:t>
      </w:r>
    </w:p>
    <w:p w:rsidR="00E47C5E" w:rsidRPr="008E2752" w:rsidRDefault="00E47C5E" w:rsidP="00E47C5E">
      <w:pPr>
        <w:tabs>
          <w:tab w:val="num" w:pos="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Збутові витрати складаються з витрат на оплату праці персоналу, що    безпосередньо  здійснює збут послуг, відрахувань на соціальне страхування. </w:t>
      </w:r>
    </w:p>
    <w:p w:rsidR="00E47C5E" w:rsidRPr="008E2752" w:rsidRDefault="00E47C5E" w:rsidP="00E47C5E">
      <w:pPr>
        <w:tabs>
          <w:tab w:val="num" w:pos="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Розподіляються між видами діяльності </w:t>
      </w:r>
      <w:proofErr w:type="spellStart"/>
      <w:r w:rsidRPr="008E2752">
        <w:rPr>
          <w:rFonts w:ascii="Times New Roman" w:hAnsi="Times New Roman"/>
          <w:sz w:val="24"/>
          <w:szCs w:val="24"/>
        </w:rPr>
        <w:t>пропорційно</w:t>
      </w:r>
      <w:proofErr w:type="spellEnd"/>
      <w:r w:rsidRPr="008E2752">
        <w:rPr>
          <w:rFonts w:ascii="Times New Roman" w:hAnsi="Times New Roman"/>
          <w:sz w:val="24"/>
          <w:szCs w:val="24"/>
        </w:rPr>
        <w:t xml:space="preserve"> виробничій собівартості.  Витрати на збут зменшилися на </w:t>
      </w:r>
      <w:r w:rsidRPr="008E2752">
        <w:rPr>
          <w:rFonts w:ascii="Times New Roman" w:hAnsi="Times New Roman"/>
          <w:b/>
          <w:sz w:val="24"/>
          <w:szCs w:val="24"/>
        </w:rPr>
        <w:t xml:space="preserve">258,4 </w:t>
      </w:r>
      <w:r w:rsidRPr="008E2752">
        <w:rPr>
          <w:rFonts w:ascii="Times New Roman" w:hAnsi="Times New Roman"/>
          <w:sz w:val="24"/>
          <w:szCs w:val="24"/>
        </w:rPr>
        <w:t xml:space="preserve">тис. грн., зменшення витрат відбулося за рахунок того, що частина витрат  входить до плати за абонентське обслуговування. </w:t>
      </w:r>
    </w:p>
    <w:p w:rsidR="00E47C5E" w:rsidRPr="008E2752" w:rsidRDefault="00E47C5E" w:rsidP="00E47C5E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b/>
          <w:sz w:val="24"/>
          <w:szCs w:val="24"/>
        </w:rPr>
        <w:t>Фінансові витрати</w:t>
      </w:r>
    </w:p>
    <w:p w:rsidR="00E47C5E" w:rsidRPr="008E2752" w:rsidRDefault="00E47C5E" w:rsidP="00E47C5E">
      <w:pPr>
        <w:ind w:firstLine="644"/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>До фінансових включаються витрати на сплату відсотків за користування кредитом Світового банку та інші витрати, пов’язані із запозиченням кредиту (маржа МФУ). Фінансові витрати, які планується у 2024 році та включені в структуру тарифу становлять   9446</w:t>
      </w:r>
      <w:r w:rsidRPr="008E2752">
        <w:rPr>
          <w:rFonts w:ascii="Times New Roman" w:hAnsi="Times New Roman"/>
          <w:b/>
          <w:sz w:val="24"/>
          <w:szCs w:val="24"/>
        </w:rPr>
        <w:t>,0</w:t>
      </w:r>
      <w:r w:rsidRPr="008E2752">
        <w:rPr>
          <w:rFonts w:ascii="Times New Roman" w:hAnsi="Times New Roman"/>
          <w:sz w:val="24"/>
          <w:szCs w:val="24"/>
        </w:rPr>
        <w:t xml:space="preserve"> тис. грн х них </w:t>
      </w:r>
      <w:r w:rsidRPr="008E2752">
        <w:rPr>
          <w:rFonts w:ascii="Times New Roman" w:hAnsi="Times New Roman"/>
          <w:b/>
          <w:sz w:val="24"/>
          <w:szCs w:val="24"/>
        </w:rPr>
        <w:t xml:space="preserve">8228,4 </w:t>
      </w:r>
      <w:r w:rsidRPr="008E2752">
        <w:rPr>
          <w:rFonts w:ascii="Times New Roman" w:hAnsi="Times New Roman"/>
          <w:sz w:val="24"/>
          <w:szCs w:val="24"/>
        </w:rPr>
        <w:t xml:space="preserve">тис. грн. по водопостачанню та </w:t>
      </w:r>
      <w:r w:rsidRPr="008E2752">
        <w:rPr>
          <w:rFonts w:ascii="Times New Roman" w:hAnsi="Times New Roman"/>
          <w:b/>
          <w:sz w:val="24"/>
          <w:szCs w:val="24"/>
        </w:rPr>
        <w:t>1217,6</w:t>
      </w:r>
      <w:r w:rsidRPr="008E2752">
        <w:rPr>
          <w:rFonts w:ascii="Times New Roman" w:hAnsi="Times New Roman"/>
          <w:sz w:val="24"/>
          <w:szCs w:val="24"/>
        </w:rPr>
        <w:t xml:space="preserve"> тис. грн по водовідведенню. Вартість в іноземній валюті (долар США) переведений в гривні за курсом НБУ на момент подачі розрахунків 36,5686 грн. Сума фінансових витрат збільшилася в порівняні до діючого тарифу на </w:t>
      </w:r>
      <w:r w:rsidRPr="008E2752">
        <w:rPr>
          <w:rFonts w:ascii="Times New Roman" w:hAnsi="Times New Roman"/>
          <w:b/>
          <w:sz w:val="24"/>
          <w:szCs w:val="24"/>
        </w:rPr>
        <w:t>7519,5</w:t>
      </w:r>
      <w:r w:rsidRPr="008E2752">
        <w:rPr>
          <w:rFonts w:ascii="Times New Roman" w:hAnsi="Times New Roman"/>
          <w:sz w:val="24"/>
          <w:szCs w:val="24"/>
        </w:rPr>
        <w:t xml:space="preserve"> тис. грн., в зв’язку і ростом курсу долара та ставкою сплати відсотків.   </w:t>
      </w:r>
    </w:p>
    <w:p w:rsidR="00E47C5E" w:rsidRPr="008E2752" w:rsidRDefault="00E47C5E" w:rsidP="00E47C5E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b/>
          <w:sz w:val="24"/>
          <w:szCs w:val="24"/>
        </w:rPr>
        <w:t>Витрати з податку на прибуток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До тарифів включається плановий прибуток, що додається до суми повної планової собівартості і спрямовується на здійснення заходів інвестиційної програми, погашення основної суми кредиту, а також відшкодування витрат з податку на прибуток. В кінцевому результаті дані витрати збільшилися  на </w:t>
      </w:r>
      <w:r w:rsidRPr="008E2752">
        <w:rPr>
          <w:rFonts w:ascii="Times New Roman" w:hAnsi="Times New Roman"/>
          <w:b/>
          <w:sz w:val="24"/>
          <w:szCs w:val="24"/>
        </w:rPr>
        <w:t>6050,8</w:t>
      </w:r>
      <w:r w:rsidRPr="008E2752">
        <w:rPr>
          <w:rFonts w:ascii="Times New Roman" w:hAnsi="Times New Roman"/>
          <w:sz w:val="24"/>
          <w:szCs w:val="24"/>
        </w:rPr>
        <w:t xml:space="preserve"> тис. грн.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  <w:r w:rsidRPr="008E2752">
        <w:rPr>
          <w:rFonts w:ascii="Times New Roman" w:hAnsi="Times New Roman"/>
          <w:sz w:val="24"/>
          <w:szCs w:val="24"/>
        </w:rPr>
        <w:t xml:space="preserve">     Провівши розрахунок та проаналізувавши статті витрат визначено, що плановий тариф з використанням планового прибутку на централізоване водопостачання становить </w:t>
      </w:r>
      <w:r w:rsidRPr="008E2752">
        <w:rPr>
          <w:rFonts w:ascii="Times New Roman" w:hAnsi="Times New Roman"/>
          <w:b/>
          <w:sz w:val="24"/>
          <w:szCs w:val="24"/>
        </w:rPr>
        <w:t xml:space="preserve">28,31 </w:t>
      </w:r>
      <w:r w:rsidRPr="008E2752">
        <w:rPr>
          <w:rFonts w:ascii="Times New Roman" w:hAnsi="Times New Roman"/>
          <w:sz w:val="24"/>
          <w:szCs w:val="24"/>
        </w:rPr>
        <w:t>грн./м</w:t>
      </w:r>
      <w:r w:rsidRPr="008E2752">
        <w:rPr>
          <w:rFonts w:ascii="Times New Roman" w:hAnsi="Times New Roman"/>
          <w:sz w:val="24"/>
          <w:szCs w:val="24"/>
          <w:vertAlign w:val="superscript"/>
        </w:rPr>
        <w:t>3</w:t>
      </w:r>
      <w:r w:rsidRPr="008E2752">
        <w:rPr>
          <w:rFonts w:ascii="Times New Roman" w:hAnsi="Times New Roman"/>
          <w:sz w:val="24"/>
          <w:szCs w:val="24"/>
        </w:rPr>
        <w:t xml:space="preserve"> (без ПДВ) ріст на 77,4%, та </w:t>
      </w:r>
      <w:r w:rsidRPr="008E2752">
        <w:rPr>
          <w:rFonts w:ascii="Times New Roman" w:hAnsi="Times New Roman"/>
          <w:b/>
          <w:sz w:val="24"/>
          <w:szCs w:val="24"/>
        </w:rPr>
        <w:t xml:space="preserve">24,16 </w:t>
      </w:r>
      <w:r w:rsidRPr="008E2752">
        <w:rPr>
          <w:rFonts w:ascii="Times New Roman" w:hAnsi="Times New Roman"/>
          <w:sz w:val="24"/>
          <w:szCs w:val="24"/>
        </w:rPr>
        <w:t>(без ПДВ</w:t>
      </w:r>
      <w:r w:rsidRPr="008E2752">
        <w:rPr>
          <w:rFonts w:ascii="Times New Roman" w:hAnsi="Times New Roman"/>
          <w:b/>
          <w:sz w:val="24"/>
          <w:szCs w:val="24"/>
        </w:rPr>
        <w:t xml:space="preserve">) </w:t>
      </w:r>
      <w:r w:rsidRPr="008E2752">
        <w:rPr>
          <w:rFonts w:ascii="Times New Roman" w:hAnsi="Times New Roman"/>
          <w:sz w:val="24"/>
          <w:szCs w:val="24"/>
        </w:rPr>
        <w:t>грн./м</w:t>
      </w:r>
      <w:r w:rsidRPr="008E2752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8E2752">
        <w:rPr>
          <w:rFonts w:ascii="Times New Roman" w:hAnsi="Times New Roman"/>
          <w:sz w:val="24"/>
          <w:szCs w:val="24"/>
        </w:rPr>
        <w:t>ріст на 39,3%-  централізоване  водовідведення  (додаток 16 та 18).</w:t>
      </w:r>
    </w:p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</w:p>
    <w:p w:rsidR="00E47C5E" w:rsidRPr="008E2752" w:rsidRDefault="00E47C5E" w:rsidP="00E47C5E">
      <w:pPr>
        <w:jc w:val="center"/>
        <w:rPr>
          <w:rFonts w:ascii="Times New Roman" w:hAnsi="Times New Roman"/>
          <w:b/>
          <w:sz w:val="24"/>
          <w:szCs w:val="24"/>
        </w:rPr>
      </w:pPr>
      <w:r w:rsidRPr="008E2752">
        <w:rPr>
          <w:rFonts w:ascii="Times New Roman" w:hAnsi="Times New Roman"/>
          <w:b/>
          <w:sz w:val="24"/>
          <w:szCs w:val="24"/>
        </w:rPr>
        <w:t>Розмір тарифів, грн/куб. м (з ПДВ)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1706"/>
        <w:gridCol w:w="1578"/>
        <w:gridCol w:w="1474"/>
      </w:tblGrid>
      <w:tr w:rsidR="00E47C5E" w:rsidRPr="008E2752" w:rsidTr="00B23009">
        <w:tc>
          <w:tcPr>
            <w:tcW w:w="4785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Назва послуги</w:t>
            </w:r>
          </w:p>
        </w:tc>
        <w:tc>
          <w:tcPr>
            <w:tcW w:w="172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 xml:space="preserve">Діючий тариф, </w:t>
            </w:r>
          </w:p>
        </w:tc>
        <w:tc>
          <w:tcPr>
            <w:tcW w:w="158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 xml:space="preserve">Планований тариф, </w:t>
            </w:r>
          </w:p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Ріст,          (+ /%)</w:t>
            </w:r>
          </w:p>
        </w:tc>
      </w:tr>
      <w:tr w:rsidR="00E47C5E" w:rsidRPr="008E2752" w:rsidTr="00B23009">
        <w:tc>
          <w:tcPr>
            <w:tcW w:w="4785" w:type="dxa"/>
            <w:shd w:val="clear" w:color="auto" w:fill="auto"/>
          </w:tcPr>
          <w:p w:rsidR="00E47C5E" w:rsidRPr="008E2752" w:rsidRDefault="00E47C5E" w:rsidP="00E47C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Централізоване водопостачання</w:t>
            </w:r>
          </w:p>
        </w:tc>
        <w:tc>
          <w:tcPr>
            <w:tcW w:w="172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19,15</w:t>
            </w:r>
          </w:p>
        </w:tc>
        <w:tc>
          <w:tcPr>
            <w:tcW w:w="158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33,97</w:t>
            </w:r>
          </w:p>
        </w:tc>
        <w:tc>
          <w:tcPr>
            <w:tcW w:w="1486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+14,82 /77,4</w:t>
            </w:r>
          </w:p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7C5E" w:rsidRPr="008E2752" w:rsidTr="00B23009">
        <w:tc>
          <w:tcPr>
            <w:tcW w:w="4785" w:type="dxa"/>
            <w:shd w:val="clear" w:color="auto" w:fill="auto"/>
          </w:tcPr>
          <w:p w:rsidR="00E47C5E" w:rsidRPr="008E2752" w:rsidRDefault="00E47C5E" w:rsidP="00E47C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Централізоване водовідведення</w:t>
            </w:r>
          </w:p>
        </w:tc>
        <w:tc>
          <w:tcPr>
            <w:tcW w:w="172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20,80</w:t>
            </w:r>
          </w:p>
        </w:tc>
        <w:tc>
          <w:tcPr>
            <w:tcW w:w="158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28,99</w:t>
            </w:r>
          </w:p>
        </w:tc>
        <w:tc>
          <w:tcPr>
            <w:tcW w:w="1486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+8,19 /39,3</w:t>
            </w:r>
          </w:p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7C5E" w:rsidRPr="008E2752" w:rsidTr="00B23009">
        <w:tc>
          <w:tcPr>
            <w:tcW w:w="4785" w:type="dxa"/>
            <w:shd w:val="clear" w:color="auto" w:fill="auto"/>
          </w:tcPr>
          <w:p w:rsidR="00E47C5E" w:rsidRPr="008E2752" w:rsidRDefault="00E47C5E" w:rsidP="00E47C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Разом</w:t>
            </w:r>
          </w:p>
        </w:tc>
        <w:tc>
          <w:tcPr>
            <w:tcW w:w="172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752">
              <w:rPr>
                <w:rFonts w:ascii="Times New Roman" w:hAnsi="Times New Roman"/>
                <w:b/>
                <w:sz w:val="24"/>
                <w:szCs w:val="24"/>
              </w:rPr>
              <w:t>39,95</w:t>
            </w:r>
          </w:p>
        </w:tc>
        <w:tc>
          <w:tcPr>
            <w:tcW w:w="1580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752">
              <w:rPr>
                <w:rFonts w:ascii="Times New Roman" w:hAnsi="Times New Roman"/>
                <w:b/>
                <w:sz w:val="24"/>
                <w:szCs w:val="24"/>
              </w:rPr>
              <w:t>62,96</w:t>
            </w:r>
          </w:p>
        </w:tc>
        <w:tc>
          <w:tcPr>
            <w:tcW w:w="1486" w:type="dxa"/>
            <w:shd w:val="clear" w:color="auto" w:fill="auto"/>
          </w:tcPr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752">
              <w:rPr>
                <w:rFonts w:ascii="Times New Roman" w:hAnsi="Times New Roman"/>
                <w:sz w:val="24"/>
                <w:szCs w:val="24"/>
              </w:rPr>
              <w:t>+23,01 /57,6</w:t>
            </w:r>
          </w:p>
          <w:p w:rsidR="00E47C5E" w:rsidRPr="008E2752" w:rsidRDefault="00E47C5E" w:rsidP="00E47C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7C5E" w:rsidRPr="008E2752" w:rsidRDefault="00E47C5E" w:rsidP="00E47C5E">
      <w:pPr>
        <w:jc w:val="both"/>
        <w:rPr>
          <w:rFonts w:ascii="Times New Roman" w:hAnsi="Times New Roman"/>
          <w:sz w:val="24"/>
          <w:szCs w:val="24"/>
        </w:rPr>
      </w:pPr>
    </w:p>
    <w:p w:rsidR="00E47C5E" w:rsidRPr="008E2752" w:rsidRDefault="00E47C5E" w:rsidP="00E47C5E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47C5E" w:rsidRPr="008E2752" w:rsidRDefault="00E47C5E" w:rsidP="00E47C5E">
      <w:pPr>
        <w:tabs>
          <w:tab w:val="left" w:pos="7560"/>
        </w:tabs>
        <w:overflowPunct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color w:val="000000"/>
          <w:sz w:val="24"/>
          <w:szCs w:val="24"/>
        </w:rPr>
        <w:t xml:space="preserve">        Начальник КП</w:t>
      </w:r>
    </w:p>
    <w:p w:rsidR="00E47C5E" w:rsidRPr="008E2752" w:rsidRDefault="00E47C5E" w:rsidP="00E47C5E">
      <w:pPr>
        <w:tabs>
          <w:tab w:val="left" w:pos="7560"/>
        </w:tabs>
        <w:overflowPunct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8E2752">
        <w:rPr>
          <w:rFonts w:ascii="Times New Roman" w:hAnsi="Times New Roman"/>
          <w:color w:val="000000"/>
          <w:sz w:val="24"/>
          <w:szCs w:val="24"/>
        </w:rPr>
        <w:t xml:space="preserve">«Нововолинськводоканал»                                                             Богдан МИГОВИЧ </w:t>
      </w:r>
    </w:p>
    <w:sectPr w:rsidR="00E47C5E" w:rsidRPr="008E2752" w:rsidSect="00F917A3">
      <w:headerReference w:type="even" r:id="rId7"/>
      <w:headerReference w:type="default" r:id="rId8"/>
      <w:pgSz w:w="11906" w:h="16838" w:code="9"/>
      <w:pgMar w:top="142" w:right="709" w:bottom="0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246" w:rsidRDefault="000B4246" w:rsidP="00100832">
      <w:pPr/>
      <w:r>
        <w:separator/>
      </w:r>
    </w:p>
  </w:endnote>
  <w:endnote w:type="continuationSeparator" w:id="0">
    <w:p w:rsidR="000B4246" w:rsidRDefault="000B4246" w:rsidP="00100832">
      <w:pPr/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246" w:rsidRDefault="000B4246" w:rsidP="00100832">
      <w:pPr/>
      <w:r>
        <w:separator/>
      </w:r>
    </w:p>
  </w:footnote>
  <w:footnote w:type="continuationSeparator" w:id="0">
    <w:p w:rsidR="000B4246" w:rsidRDefault="000B4246" w:rsidP="00100832">
      <w:pPr/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54F" w:rsidRDefault="0008554F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08554F" w:rsidRDefault="0008554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8868434"/>
      <w:docPartObj>
        <w:docPartGallery w:val="Page Numbers (Top of Page)"/>
        <w:docPartUnique/>
      </w:docPartObj>
    </w:sdtPr>
    <w:sdtContent>
      <w:p w:rsidR="00B3251D" w:rsidRDefault="00B3251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3251D" w:rsidRDefault="00B3251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192"/>
    <w:multiLevelType w:val="hybridMultilevel"/>
    <w:tmpl w:val="92C8AE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50638F6"/>
    <w:multiLevelType w:val="hybridMultilevel"/>
    <w:tmpl w:val="0F6E2AB0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C74B3"/>
    <w:multiLevelType w:val="hybridMultilevel"/>
    <w:tmpl w:val="82626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15ACD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4" w15:restartNumberingAfterBreak="0">
    <w:nsid w:val="206B56C3"/>
    <w:multiLevelType w:val="multilevel"/>
    <w:tmpl w:val="93D60E1A"/>
    <w:lvl w:ilvl="0">
      <w:start w:val="1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 w15:restartNumberingAfterBreak="0">
    <w:nsid w:val="422F4E17"/>
    <w:multiLevelType w:val="hybridMultilevel"/>
    <w:tmpl w:val="3E44143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42245"/>
    <w:multiLevelType w:val="multilevel"/>
    <w:tmpl w:val="E7FC2E54"/>
    <w:lvl w:ilvl="0">
      <w:start w:val="4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 w:tentative="1">
      <w:start w:val="1"/>
      <w:numFmt w:val="decimal"/>
      <w:lvlText w:val="%2."/>
      <w:lvlJc w:val="left"/>
      <w:pPr>
        <w:tabs>
          <w:tab w:val="num" w:pos="3065"/>
        </w:tabs>
        <w:ind w:left="3065" w:hanging="360"/>
      </w:pPr>
    </w:lvl>
    <w:lvl w:ilvl="2" w:tentative="1">
      <w:start w:val="1"/>
      <w:numFmt w:val="decimal"/>
      <w:lvlText w:val="%3."/>
      <w:lvlJc w:val="left"/>
      <w:pPr>
        <w:tabs>
          <w:tab w:val="num" w:pos="3785"/>
        </w:tabs>
        <w:ind w:left="3785" w:hanging="360"/>
      </w:pPr>
    </w:lvl>
    <w:lvl w:ilvl="3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entative="1">
      <w:start w:val="1"/>
      <w:numFmt w:val="decimal"/>
      <w:lvlText w:val="%5."/>
      <w:lvlJc w:val="left"/>
      <w:pPr>
        <w:tabs>
          <w:tab w:val="num" w:pos="5225"/>
        </w:tabs>
        <w:ind w:left="5225" w:hanging="360"/>
      </w:pPr>
    </w:lvl>
    <w:lvl w:ilvl="5" w:tentative="1">
      <w:start w:val="1"/>
      <w:numFmt w:val="decimal"/>
      <w:lvlText w:val="%6."/>
      <w:lvlJc w:val="left"/>
      <w:pPr>
        <w:tabs>
          <w:tab w:val="num" w:pos="5945"/>
        </w:tabs>
        <w:ind w:left="5945" w:hanging="360"/>
      </w:pPr>
    </w:lvl>
    <w:lvl w:ilvl="6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entative="1">
      <w:start w:val="1"/>
      <w:numFmt w:val="decimal"/>
      <w:lvlText w:val="%8."/>
      <w:lvlJc w:val="left"/>
      <w:pPr>
        <w:tabs>
          <w:tab w:val="num" w:pos="7385"/>
        </w:tabs>
        <w:ind w:left="7385" w:hanging="360"/>
      </w:pPr>
    </w:lvl>
    <w:lvl w:ilvl="8" w:tentative="1">
      <w:start w:val="1"/>
      <w:numFmt w:val="decimal"/>
      <w:lvlText w:val="%9."/>
      <w:lvlJc w:val="left"/>
      <w:pPr>
        <w:tabs>
          <w:tab w:val="num" w:pos="8105"/>
        </w:tabs>
        <w:ind w:left="8105" w:hanging="360"/>
      </w:pPr>
    </w:lvl>
  </w:abstractNum>
  <w:abstractNum w:abstractNumId="7" w15:restartNumberingAfterBreak="0">
    <w:nsid w:val="4D5F714F"/>
    <w:multiLevelType w:val="hybridMultilevel"/>
    <w:tmpl w:val="F8706CE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5202586C"/>
    <w:multiLevelType w:val="multilevel"/>
    <w:tmpl w:val="C4E8AC7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335932"/>
    <w:multiLevelType w:val="multilevel"/>
    <w:tmpl w:val="3C40F0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DE43F2"/>
    <w:multiLevelType w:val="multilevel"/>
    <w:tmpl w:val="572231FA"/>
    <w:lvl w:ilvl="0">
      <w:start w:val="1"/>
      <w:numFmt w:val="decimal"/>
      <w:lvlText w:val="%1."/>
      <w:lvlJc w:val="left"/>
      <w:pPr>
        <w:ind w:left="1267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1" w15:restartNumberingAfterBreak="0">
    <w:nsid w:val="574127EE"/>
    <w:multiLevelType w:val="hybridMultilevel"/>
    <w:tmpl w:val="EFC4E904"/>
    <w:lvl w:ilvl="0" w:tplc="4A4A838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602A705D"/>
    <w:multiLevelType w:val="multilevel"/>
    <w:tmpl w:val="BD32B86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467D74"/>
    <w:multiLevelType w:val="multilevel"/>
    <w:tmpl w:val="2FE016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C31735"/>
    <w:multiLevelType w:val="hybridMultilevel"/>
    <w:tmpl w:val="195E6E9A"/>
    <w:lvl w:ilvl="0" w:tplc="8B8AD01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74486"/>
    <w:multiLevelType w:val="multilevel"/>
    <w:tmpl w:val="8BC46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eastAsia="Times New Roman" w:hint="default"/>
      </w:rPr>
    </w:lvl>
  </w:abstractNum>
  <w:abstractNum w:abstractNumId="16" w15:restartNumberingAfterBreak="0">
    <w:nsid w:val="768E65DA"/>
    <w:multiLevelType w:val="multilevel"/>
    <w:tmpl w:val="61603D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7" w15:restartNumberingAfterBreak="0">
    <w:nsid w:val="7AE325C8"/>
    <w:multiLevelType w:val="hybridMultilevel"/>
    <w:tmpl w:val="38E2A40C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7"/>
  </w:num>
  <w:num w:numId="5">
    <w:abstractNumId w:val="14"/>
  </w:num>
  <w:num w:numId="6">
    <w:abstractNumId w:val="2"/>
  </w:num>
  <w:num w:numId="7">
    <w:abstractNumId w:val="9"/>
  </w:num>
  <w:num w:numId="8">
    <w:abstractNumId w:val="6"/>
  </w:num>
  <w:num w:numId="9">
    <w:abstractNumId w:val="13"/>
  </w:num>
  <w:num w:numId="10">
    <w:abstractNumId w:val="8"/>
  </w:num>
  <w:num w:numId="11">
    <w:abstractNumId w:val="12"/>
  </w:num>
  <w:num w:numId="12">
    <w:abstractNumId w:val="3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5"/>
  </w:num>
  <w:num w:numId="16">
    <w:abstractNumId w:val="16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B05"/>
    <w:rsid w:val="00000109"/>
    <w:rsid w:val="00001C1E"/>
    <w:rsid w:val="000045C6"/>
    <w:rsid w:val="00007389"/>
    <w:rsid w:val="00011930"/>
    <w:rsid w:val="00016BCB"/>
    <w:rsid w:val="00022B2A"/>
    <w:rsid w:val="00027206"/>
    <w:rsid w:val="0003268D"/>
    <w:rsid w:val="00033EA6"/>
    <w:rsid w:val="00034B98"/>
    <w:rsid w:val="0004383C"/>
    <w:rsid w:val="000523E0"/>
    <w:rsid w:val="0005249B"/>
    <w:rsid w:val="00053964"/>
    <w:rsid w:val="00061B9D"/>
    <w:rsid w:val="00065F33"/>
    <w:rsid w:val="0007083E"/>
    <w:rsid w:val="00071F20"/>
    <w:rsid w:val="00073238"/>
    <w:rsid w:val="00073B57"/>
    <w:rsid w:val="00074D7E"/>
    <w:rsid w:val="000750BD"/>
    <w:rsid w:val="00082F04"/>
    <w:rsid w:val="0008554F"/>
    <w:rsid w:val="00086E0C"/>
    <w:rsid w:val="0009046B"/>
    <w:rsid w:val="00092EF7"/>
    <w:rsid w:val="0009607E"/>
    <w:rsid w:val="00096892"/>
    <w:rsid w:val="00096C59"/>
    <w:rsid w:val="000A2DD8"/>
    <w:rsid w:val="000A2EE3"/>
    <w:rsid w:val="000B0004"/>
    <w:rsid w:val="000B21A8"/>
    <w:rsid w:val="000B4246"/>
    <w:rsid w:val="000C4A66"/>
    <w:rsid w:val="000D4A6F"/>
    <w:rsid w:val="000E02E6"/>
    <w:rsid w:val="000E1FB5"/>
    <w:rsid w:val="000E24D8"/>
    <w:rsid w:val="000E6991"/>
    <w:rsid w:val="000E7291"/>
    <w:rsid w:val="000F0676"/>
    <w:rsid w:val="000F1A3D"/>
    <w:rsid w:val="000F7398"/>
    <w:rsid w:val="00100832"/>
    <w:rsid w:val="0010251C"/>
    <w:rsid w:val="001026CD"/>
    <w:rsid w:val="00106B97"/>
    <w:rsid w:val="00107E42"/>
    <w:rsid w:val="00111D5E"/>
    <w:rsid w:val="00113EC5"/>
    <w:rsid w:val="0012676E"/>
    <w:rsid w:val="00127AF3"/>
    <w:rsid w:val="00132961"/>
    <w:rsid w:val="00134BE3"/>
    <w:rsid w:val="00136B32"/>
    <w:rsid w:val="00141054"/>
    <w:rsid w:val="001426F7"/>
    <w:rsid w:val="00142804"/>
    <w:rsid w:val="00143E79"/>
    <w:rsid w:val="001450F2"/>
    <w:rsid w:val="00146111"/>
    <w:rsid w:val="001512BD"/>
    <w:rsid w:val="001515EF"/>
    <w:rsid w:val="00151B29"/>
    <w:rsid w:val="001700CB"/>
    <w:rsid w:val="00170194"/>
    <w:rsid w:val="00171DD8"/>
    <w:rsid w:val="001733FB"/>
    <w:rsid w:val="00174AD7"/>
    <w:rsid w:val="00175B8D"/>
    <w:rsid w:val="00176F55"/>
    <w:rsid w:val="001779EF"/>
    <w:rsid w:val="00186713"/>
    <w:rsid w:val="00196ACA"/>
    <w:rsid w:val="001A54D9"/>
    <w:rsid w:val="001A78C8"/>
    <w:rsid w:val="001B0B06"/>
    <w:rsid w:val="001B1371"/>
    <w:rsid w:val="001B7E0A"/>
    <w:rsid w:val="001B7FB3"/>
    <w:rsid w:val="001C27C0"/>
    <w:rsid w:val="001C5652"/>
    <w:rsid w:val="001C5666"/>
    <w:rsid w:val="001C623D"/>
    <w:rsid w:val="001C79BF"/>
    <w:rsid w:val="001D0921"/>
    <w:rsid w:val="001D2C4D"/>
    <w:rsid w:val="001D634E"/>
    <w:rsid w:val="001E3B8C"/>
    <w:rsid w:val="001F09E9"/>
    <w:rsid w:val="001F2F48"/>
    <w:rsid w:val="001F43FF"/>
    <w:rsid w:val="001F5A54"/>
    <w:rsid w:val="00204640"/>
    <w:rsid w:val="00204929"/>
    <w:rsid w:val="002111C0"/>
    <w:rsid w:val="00211603"/>
    <w:rsid w:val="00213112"/>
    <w:rsid w:val="002164BD"/>
    <w:rsid w:val="002168D7"/>
    <w:rsid w:val="00220707"/>
    <w:rsid w:val="00221AB5"/>
    <w:rsid w:val="00222A31"/>
    <w:rsid w:val="00224D28"/>
    <w:rsid w:val="002258AB"/>
    <w:rsid w:val="00226589"/>
    <w:rsid w:val="00231D24"/>
    <w:rsid w:val="00233383"/>
    <w:rsid w:val="00234502"/>
    <w:rsid w:val="00234C0C"/>
    <w:rsid w:val="0024219C"/>
    <w:rsid w:val="00246FBE"/>
    <w:rsid w:val="0025333E"/>
    <w:rsid w:val="0026567A"/>
    <w:rsid w:val="00265EC0"/>
    <w:rsid w:val="002801C8"/>
    <w:rsid w:val="00280419"/>
    <w:rsid w:val="00281A0C"/>
    <w:rsid w:val="00285C8F"/>
    <w:rsid w:val="00286385"/>
    <w:rsid w:val="00294BAF"/>
    <w:rsid w:val="00294D23"/>
    <w:rsid w:val="0029559E"/>
    <w:rsid w:val="002967AE"/>
    <w:rsid w:val="002A3BC5"/>
    <w:rsid w:val="002A4088"/>
    <w:rsid w:val="002B2618"/>
    <w:rsid w:val="002B40FD"/>
    <w:rsid w:val="002B48F4"/>
    <w:rsid w:val="002B4AD8"/>
    <w:rsid w:val="002B66E0"/>
    <w:rsid w:val="002B7C52"/>
    <w:rsid w:val="002B7ED1"/>
    <w:rsid w:val="002C1F05"/>
    <w:rsid w:val="002C2D80"/>
    <w:rsid w:val="002D3ACB"/>
    <w:rsid w:val="002E5149"/>
    <w:rsid w:val="002F01FF"/>
    <w:rsid w:val="002F29EA"/>
    <w:rsid w:val="0030549A"/>
    <w:rsid w:val="0030609F"/>
    <w:rsid w:val="00312481"/>
    <w:rsid w:val="003137F3"/>
    <w:rsid w:val="0031609C"/>
    <w:rsid w:val="0032638A"/>
    <w:rsid w:val="0032775E"/>
    <w:rsid w:val="0033343C"/>
    <w:rsid w:val="003342D7"/>
    <w:rsid w:val="003352F6"/>
    <w:rsid w:val="00342944"/>
    <w:rsid w:val="00344D7A"/>
    <w:rsid w:val="00344F50"/>
    <w:rsid w:val="00350126"/>
    <w:rsid w:val="00350919"/>
    <w:rsid w:val="003509C6"/>
    <w:rsid w:val="003528BE"/>
    <w:rsid w:val="00352CE3"/>
    <w:rsid w:val="00355596"/>
    <w:rsid w:val="003567B1"/>
    <w:rsid w:val="00356FB9"/>
    <w:rsid w:val="003609A2"/>
    <w:rsid w:val="00361B51"/>
    <w:rsid w:val="003648D7"/>
    <w:rsid w:val="003662DE"/>
    <w:rsid w:val="00371AAA"/>
    <w:rsid w:val="003834EF"/>
    <w:rsid w:val="00386865"/>
    <w:rsid w:val="00387C57"/>
    <w:rsid w:val="0039684A"/>
    <w:rsid w:val="00397FD6"/>
    <w:rsid w:val="003A20E5"/>
    <w:rsid w:val="003A5380"/>
    <w:rsid w:val="003A568F"/>
    <w:rsid w:val="003B0712"/>
    <w:rsid w:val="003B0C70"/>
    <w:rsid w:val="003B4136"/>
    <w:rsid w:val="003B457D"/>
    <w:rsid w:val="003B50C9"/>
    <w:rsid w:val="003C0037"/>
    <w:rsid w:val="003C0114"/>
    <w:rsid w:val="003C3CFC"/>
    <w:rsid w:val="003C50D7"/>
    <w:rsid w:val="003C794C"/>
    <w:rsid w:val="003D3E7C"/>
    <w:rsid w:val="003D5833"/>
    <w:rsid w:val="003E3C1D"/>
    <w:rsid w:val="003E6AC8"/>
    <w:rsid w:val="003F0CE3"/>
    <w:rsid w:val="003F218C"/>
    <w:rsid w:val="003F4CA2"/>
    <w:rsid w:val="00402D8D"/>
    <w:rsid w:val="004046EA"/>
    <w:rsid w:val="004064DC"/>
    <w:rsid w:val="00412790"/>
    <w:rsid w:val="0041510C"/>
    <w:rsid w:val="00421F87"/>
    <w:rsid w:val="00423921"/>
    <w:rsid w:val="0042740C"/>
    <w:rsid w:val="004312F6"/>
    <w:rsid w:val="00431C33"/>
    <w:rsid w:val="004358C5"/>
    <w:rsid w:val="00437FDF"/>
    <w:rsid w:val="00440914"/>
    <w:rsid w:val="004422FA"/>
    <w:rsid w:val="00446469"/>
    <w:rsid w:val="00447B3C"/>
    <w:rsid w:val="0045061E"/>
    <w:rsid w:val="004538ED"/>
    <w:rsid w:val="00463B72"/>
    <w:rsid w:val="00466D21"/>
    <w:rsid w:val="004671E5"/>
    <w:rsid w:val="00467B09"/>
    <w:rsid w:val="004716CC"/>
    <w:rsid w:val="00471BDC"/>
    <w:rsid w:val="00472D2D"/>
    <w:rsid w:val="004731BC"/>
    <w:rsid w:val="004738CF"/>
    <w:rsid w:val="0047558C"/>
    <w:rsid w:val="00477A8A"/>
    <w:rsid w:val="0048059D"/>
    <w:rsid w:val="00486DF9"/>
    <w:rsid w:val="00491056"/>
    <w:rsid w:val="0049258B"/>
    <w:rsid w:val="00492FA0"/>
    <w:rsid w:val="00493C29"/>
    <w:rsid w:val="00495E58"/>
    <w:rsid w:val="00496B10"/>
    <w:rsid w:val="004974B7"/>
    <w:rsid w:val="004A2F83"/>
    <w:rsid w:val="004A595C"/>
    <w:rsid w:val="004B4392"/>
    <w:rsid w:val="004B448B"/>
    <w:rsid w:val="004C108C"/>
    <w:rsid w:val="004C24BB"/>
    <w:rsid w:val="004C2622"/>
    <w:rsid w:val="004C7328"/>
    <w:rsid w:val="004D6A65"/>
    <w:rsid w:val="004E1BC2"/>
    <w:rsid w:val="004E3CE7"/>
    <w:rsid w:val="004E486F"/>
    <w:rsid w:val="004E5018"/>
    <w:rsid w:val="004F113A"/>
    <w:rsid w:val="004F4DC7"/>
    <w:rsid w:val="004F5120"/>
    <w:rsid w:val="004F6B3F"/>
    <w:rsid w:val="00501AA4"/>
    <w:rsid w:val="0050703B"/>
    <w:rsid w:val="00507523"/>
    <w:rsid w:val="005130C9"/>
    <w:rsid w:val="00520B7F"/>
    <w:rsid w:val="00522429"/>
    <w:rsid w:val="005274B7"/>
    <w:rsid w:val="00527574"/>
    <w:rsid w:val="005276A7"/>
    <w:rsid w:val="00530A0E"/>
    <w:rsid w:val="005437A4"/>
    <w:rsid w:val="0055448E"/>
    <w:rsid w:val="005605D2"/>
    <w:rsid w:val="00560DD2"/>
    <w:rsid w:val="00561FC7"/>
    <w:rsid w:val="00567E4F"/>
    <w:rsid w:val="0057019D"/>
    <w:rsid w:val="00570CC2"/>
    <w:rsid w:val="005729DD"/>
    <w:rsid w:val="00575FE7"/>
    <w:rsid w:val="00581997"/>
    <w:rsid w:val="00585184"/>
    <w:rsid w:val="005923F8"/>
    <w:rsid w:val="005939F8"/>
    <w:rsid w:val="00595E09"/>
    <w:rsid w:val="005A1AE5"/>
    <w:rsid w:val="005A2449"/>
    <w:rsid w:val="005A3FFF"/>
    <w:rsid w:val="005B38FC"/>
    <w:rsid w:val="005B4375"/>
    <w:rsid w:val="005B6208"/>
    <w:rsid w:val="005B793C"/>
    <w:rsid w:val="005C0536"/>
    <w:rsid w:val="005C0E79"/>
    <w:rsid w:val="005C5781"/>
    <w:rsid w:val="005C6A32"/>
    <w:rsid w:val="005D1068"/>
    <w:rsid w:val="005E0F92"/>
    <w:rsid w:val="005E4481"/>
    <w:rsid w:val="005F1345"/>
    <w:rsid w:val="005F1553"/>
    <w:rsid w:val="005F26D6"/>
    <w:rsid w:val="0060071D"/>
    <w:rsid w:val="006033D9"/>
    <w:rsid w:val="0061375D"/>
    <w:rsid w:val="006147B5"/>
    <w:rsid w:val="00614B44"/>
    <w:rsid w:val="00615007"/>
    <w:rsid w:val="00615870"/>
    <w:rsid w:val="0061632E"/>
    <w:rsid w:val="006167E3"/>
    <w:rsid w:val="00622D14"/>
    <w:rsid w:val="00623A1E"/>
    <w:rsid w:val="00624645"/>
    <w:rsid w:val="00627D86"/>
    <w:rsid w:val="00643052"/>
    <w:rsid w:val="00647883"/>
    <w:rsid w:val="00651B96"/>
    <w:rsid w:val="006570CE"/>
    <w:rsid w:val="006625CE"/>
    <w:rsid w:val="00664A4F"/>
    <w:rsid w:val="00666CD1"/>
    <w:rsid w:val="00667D4D"/>
    <w:rsid w:val="00670635"/>
    <w:rsid w:val="00672032"/>
    <w:rsid w:val="006723C5"/>
    <w:rsid w:val="006756C2"/>
    <w:rsid w:val="006812E5"/>
    <w:rsid w:val="006844D7"/>
    <w:rsid w:val="0068530C"/>
    <w:rsid w:val="00686067"/>
    <w:rsid w:val="00687335"/>
    <w:rsid w:val="00693855"/>
    <w:rsid w:val="00696749"/>
    <w:rsid w:val="00696E53"/>
    <w:rsid w:val="006978F0"/>
    <w:rsid w:val="00697FB2"/>
    <w:rsid w:val="006A2F53"/>
    <w:rsid w:val="006A2F55"/>
    <w:rsid w:val="006A38A1"/>
    <w:rsid w:val="006C722A"/>
    <w:rsid w:val="006D13BF"/>
    <w:rsid w:val="006D376D"/>
    <w:rsid w:val="006E3243"/>
    <w:rsid w:val="006E734C"/>
    <w:rsid w:val="00701C5F"/>
    <w:rsid w:val="00710CEE"/>
    <w:rsid w:val="00711B54"/>
    <w:rsid w:val="00713F75"/>
    <w:rsid w:val="00720746"/>
    <w:rsid w:val="007228B8"/>
    <w:rsid w:val="00723958"/>
    <w:rsid w:val="00727EC8"/>
    <w:rsid w:val="007327FC"/>
    <w:rsid w:val="00734FAC"/>
    <w:rsid w:val="007425E6"/>
    <w:rsid w:val="007466C5"/>
    <w:rsid w:val="00747C90"/>
    <w:rsid w:val="0076530B"/>
    <w:rsid w:val="007668B7"/>
    <w:rsid w:val="00770DF9"/>
    <w:rsid w:val="007739ED"/>
    <w:rsid w:val="00773C8E"/>
    <w:rsid w:val="007752D4"/>
    <w:rsid w:val="00780A2E"/>
    <w:rsid w:val="00780ADC"/>
    <w:rsid w:val="0078150F"/>
    <w:rsid w:val="00792B63"/>
    <w:rsid w:val="00792CFF"/>
    <w:rsid w:val="00794962"/>
    <w:rsid w:val="007A130C"/>
    <w:rsid w:val="007A1C92"/>
    <w:rsid w:val="007A39E5"/>
    <w:rsid w:val="007A66F0"/>
    <w:rsid w:val="007A72C2"/>
    <w:rsid w:val="007A7696"/>
    <w:rsid w:val="007B2090"/>
    <w:rsid w:val="007B2BC5"/>
    <w:rsid w:val="007B4725"/>
    <w:rsid w:val="007B773A"/>
    <w:rsid w:val="007C2B8B"/>
    <w:rsid w:val="007C3797"/>
    <w:rsid w:val="007C38E6"/>
    <w:rsid w:val="007C7A3E"/>
    <w:rsid w:val="007D385D"/>
    <w:rsid w:val="007D3E01"/>
    <w:rsid w:val="007D3E23"/>
    <w:rsid w:val="007E0AF8"/>
    <w:rsid w:val="007E210A"/>
    <w:rsid w:val="007E3BB8"/>
    <w:rsid w:val="007E3E2D"/>
    <w:rsid w:val="007E548B"/>
    <w:rsid w:val="007E7785"/>
    <w:rsid w:val="007F109C"/>
    <w:rsid w:val="007F4946"/>
    <w:rsid w:val="007F4C8E"/>
    <w:rsid w:val="00801081"/>
    <w:rsid w:val="0080668B"/>
    <w:rsid w:val="008079FC"/>
    <w:rsid w:val="00813EFE"/>
    <w:rsid w:val="0081534F"/>
    <w:rsid w:val="00821885"/>
    <w:rsid w:val="008301DD"/>
    <w:rsid w:val="00835143"/>
    <w:rsid w:val="00836B97"/>
    <w:rsid w:val="008405AD"/>
    <w:rsid w:val="00847B93"/>
    <w:rsid w:val="00850193"/>
    <w:rsid w:val="008508CF"/>
    <w:rsid w:val="0085257D"/>
    <w:rsid w:val="008553A1"/>
    <w:rsid w:val="00861E2B"/>
    <w:rsid w:val="0086477C"/>
    <w:rsid w:val="00873192"/>
    <w:rsid w:val="008761CE"/>
    <w:rsid w:val="00881784"/>
    <w:rsid w:val="0088220B"/>
    <w:rsid w:val="00883E33"/>
    <w:rsid w:val="008920C0"/>
    <w:rsid w:val="008949E7"/>
    <w:rsid w:val="008A4ECD"/>
    <w:rsid w:val="008A5EBB"/>
    <w:rsid w:val="008B0727"/>
    <w:rsid w:val="008B1DB6"/>
    <w:rsid w:val="008B686C"/>
    <w:rsid w:val="008B7C9E"/>
    <w:rsid w:val="008C3C44"/>
    <w:rsid w:val="008C65C7"/>
    <w:rsid w:val="008D5951"/>
    <w:rsid w:val="008D6760"/>
    <w:rsid w:val="008E2752"/>
    <w:rsid w:val="008E3F73"/>
    <w:rsid w:val="008E4429"/>
    <w:rsid w:val="008E6081"/>
    <w:rsid w:val="008F1E5B"/>
    <w:rsid w:val="008F735B"/>
    <w:rsid w:val="00906E4A"/>
    <w:rsid w:val="009125CD"/>
    <w:rsid w:val="009145F2"/>
    <w:rsid w:val="00917579"/>
    <w:rsid w:val="009233D8"/>
    <w:rsid w:val="009273AE"/>
    <w:rsid w:val="00934F05"/>
    <w:rsid w:val="0093788B"/>
    <w:rsid w:val="00942E69"/>
    <w:rsid w:val="009446B7"/>
    <w:rsid w:val="00944780"/>
    <w:rsid w:val="00946917"/>
    <w:rsid w:val="00977F79"/>
    <w:rsid w:val="0098236A"/>
    <w:rsid w:val="0098288F"/>
    <w:rsid w:val="009A3D0D"/>
    <w:rsid w:val="009A6B8E"/>
    <w:rsid w:val="009A7643"/>
    <w:rsid w:val="009B1502"/>
    <w:rsid w:val="009B3904"/>
    <w:rsid w:val="009B3C88"/>
    <w:rsid w:val="009B60A4"/>
    <w:rsid w:val="009C18AA"/>
    <w:rsid w:val="009C61CC"/>
    <w:rsid w:val="009C6F7D"/>
    <w:rsid w:val="009D4768"/>
    <w:rsid w:val="009D5775"/>
    <w:rsid w:val="009E17C1"/>
    <w:rsid w:val="009E3BCF"/>
    <w:rsid w:val="009E458A"/>
    <w:rsid w:val="009E71B0"/>
    <w:rsid w:val="009E7F31"/>
    <w:rsid w:val="009F276C"/>
    <w:rsid w:val="009F7146"/>
    <w:rsid w:val="00A010EE"/>
    <w:rsid w:val="00A0315D"/>
    <w:rsid w:val="00A034F1"/>
    <w:rsid w:val="00A06DA8"/>
    <w:rsid w:val="00A07571"/>
    <w:rsid w:val="00A16E73"/>
    <w:rsid w:val="00A21970"/>
    <w:rsid w:val="00A24AEA"/>
    <w:rsid w:val="00A27013"/>
    <w:rsid w:val="00A3453C"/>
    <w:rsid w:val="00A42870"/>
    <w:rsid w:val="00A42AA3"/>
    <w:rsid w:val="00A50C14"/>
    <w:rsid w:val="00A519DF"/>
    <w:rsid w:val="00A613A0"/>
    <w:rsid w:val="00A65AE7"/>
    <w:rsid w:val="00A70864"/>
    <w:rsid w:val="00A70E5F"/>
    <w:rsid w:val="00A71E77"/>
    <w:rsid w:val="00A729CD"/>
    <w:rsid w:val="00A80B44"/>
    <w:rsid w:val="00A81322"/>
    <w:rsid w:val="00A81A4C"/>
    <w:rsid w:val="00A83B14"/>
    <w:rsid w:val="00A85A3E"/>
    <w:rsid w:val="00A85E12"/>
    <w:rsid w:val="00A9265D"/>
    <w:rsid w:val="00A92C75"/>
    <w:rsid w:val="00A967CB"/>
    <w:rsid w:val="00A978EA"/>
    <w:rsid w:val="00AA2B61"/>
    <w:rsid w:val="00AB1E3B"/>
    <w:rsid w:val="00AB5165"/>
    <w:rsid w:val="00AB70CB"/>
    <w:rsid w:val="00AB7717"/>
    <w:rsid w:val="00AC4AD2"/>
    <w:rsid w:val="00AD0DB3"/>
    <w:rsid w:val="00AD4563"/>
    <w:rsid w:val="00AD5007"/>
    <w:rsid w:val="00AE16DA"/>
    <w:rsid w:val="00AE4393"/>
    <w:rsid w:val="00AF1D6A"/>
    <w:rsid w:val="00AF2FC9"/>
    <w:rsid w:val="00B07456"/>
    <w:rsid w:val="00B11249"/>
    <w:rsid w:val="00B21A71"/>
    <w:rsid w:val="00B23009"/>
    <w:rsid w:val="00B3251D"/>
    <w:rsid w:val="00B350BA"/>
    <w:rsid w:val="00B44527"/>
    <w:rsid w:val="00B46BC1"/>
    <w:rsid w:val="00B4700A"/>
    <w:rsid w:val="00B504A9"/>
    <w:rsid w:val="00B51BBA"/>
    <w:rsid w:val="00B5384F"/>
    <w:rsid w:val="00B62BA9"/>
    <w:rsid w:val="00B70373"/>
    <w:rsid w:val="00B73066"/>
    <w:rsid w:val="00B77453"/>
    <w:rsid w:val="00B77790"/>
    <w:rsid w:val="00B7783A"/>
    <w:rsid w:val="00B80D86"/>
    <w:rsid w:val="00B81017"/>
    <w:rsid w:val="00B8402D"/>
    <w:rsid w:val="00B87D6A"/>
    <w:rsid w:val="00B908FB"/>
    <w:rsid w:val="00B92F5B"/>
    <w:rsid w:val="00B93711"/>
    <w:rsid w:val="00B94A75"/>
    <w:rsid w:val="00B961F6"/>
    <w:rsid w:val="00BA0772"/>
    <w:rsid w:val="00BA1B05"/>
    <w:rsid w:val="00BA38B2"/>
    <w:rsid w:val="00BA3963"/>
    <w:rsid w:val="00BA3AE7"/>
    <w:rsid w:val="00BB1986"/>
    <w:rsid w:val="00BB1ADF"/>
    <w:rsid w:val="00BB4D58"/>
    <w:rsid w:val="00BB7BFC"/>
    <w:rsid w:val="00BC03BF"/>
    <w:rsid w:val="00BC1103"/>
    <w:rsid w:val="00BC5BD6"/>
    <w:rsid w:val="00BC6E4B"/>
    <w:rsid w:val="00BD03CC"/>
    <w:rsid w:val="00BD5D70"/>
    <w:rsid w:val="00BD725B"/>
    <w:rsid w:val="00BD7F14"/>
    <w:rsid w:val="00BE0F7F"/>
    <w:rsid w:val="00BE5A56"/>
    <w:rsid w:val="00BF1773"/>
    <w:rsid w:val="00BF27C1"/>
    <w:rsid w:val="00BF37DD"/>
    <w:rsid w:val="00BF6AA1"/>
    <w:rsid w:val="00BF74B5"/>
    <w:rsid w:val="00C05765"/>
    <w:rsid w:val="00C06F72"/>
    <w:rsid w:val="00C114AB"/>
    <w:rsid w:val="00C2202D"/>
    <w:rsid w:val="00C417D7"/>
    <w:rsid w:val="00C41942"/>
    <w:rsid w:val="00C46652"/>
    <w:rsid w:val="00C5195E"/>
    <w:rsid w:val="00C521EE"/>
    <w:rsid w:val="00C54086"/>
    <w:rsid w:val="00C562F2"/>
    <w:rsid w:val="00C57C6E"/>
    <w:rsid w:val="00C60C03"/>
    <w:rsid w:val="00C64658"/>
    <w:rsid w:val="00C74CF0"/>
    <w:rsid w:val="00C81475"/>
    <w:rsid w:val="00C81C26"/>
    <w:rsid w:val="00C845C9"/>
    <w:rsid w:val="00C94241"/>
    <w:rsid w:val="00C971B2"/>
    <w:rsid w:val="00CA0212"/>
    <w:rsid w:val="00CA304D"/>
    <w:rsid w:val="00CA6FA5"/>
    <w:rsid w:val="00CB0928"/>
    <w:rsid w:val="00CB1845"/>
    <w:rsid w:val="00CB46B4"/>
    <w:rsid w:val="00CC1550"/>
    <w:rsid w:val="00CC556F"/>
    <w:rsid w:val="00CC5618"/>
    <w:rsid w:val="00CD152F"/>
    <w:rsid w:val="00CE0C9F"/>
    <w:rsid w:val="00CE38E7"/>
    <w:rsid w:val="00CE50E8"/>
    <w:rsid w:val="00CE60C8"/>
    <w:rsid w:val="00CE63F4"/>
    <w:rsid w:val="00CF584F"/>
    <w:rsid w:val="00CF5A2F"/>
    <w:rsid w:val="00D02B33"/>
    <w:rsid w:val="00D0316F"/>
    <w:rsid w:val="00D0318C"/>
    <w:rsid w:val="00D04285"/>
    <w:rsid w:val="00D07FA9"/>
    <w:rsid w:val="00D1297A"/>
    <w:rsid w:val="00D14A09"/>
    <w:rsid w:val="00D2147E"/>
    <w:rsid w:val="00D21A68"/>
    <w:rsid w:val="00D22DB7"/>
    <w:rsid w:val="00D26DA6"/>
    <w:rsid w:val="00D32CAA"/>
    <w:rsid w:val="00D34970"/>
    <w:rsid w:val="00D34A12"/>
    <w:rsid w:val="00D35845"/>
    <w:rsid w:val="00D40A2F"/>
    <w:rsid w:val="00D40A68"/>
    <w:rsid w:val="00D41268"/>
    <w:rsid w:val="00D41C0F"/>
    <w:rsid w:val="00D420DD"/>
    <w:rsid w:val="00D575E4"/>
    <w:rsid w:val="00D65859"/>
    <w:rsid w:val="00D65C15"/>
    <w:rsid w:val="00D667B4"/>
    <w:rsid w:val="00D71455"/>
    <w:rsid w:val="00D71F12"/>
    <w:rsid w:val="00D84490"/>
    <w:rsid w:val="00D864A2"/>
    <w:rsid w:val="00D92E01"/>
    <w:rsid w:val="00D9397E"/>
    <w:rsid w:val="00DA36F6"/>
    <w:rsid w:val="00DB0222"/>
    <w:rsid w:val="00DB4CFC"/>
    <w:rsid w:val="00DB58FB"/>
    <w:rsid w:val="00DC378E"/>
    <w:rsid w:val="00DC49A3"/>
    <w:rsid w:val="00DC65A8"/>
    <w:rsid w:val="00DE0E18"/>
    <w:rsid w:val="00DE4B58"/>
    <w:rsid w:val="00DE69B7"/>
    <w:rsid w:val="00DF0FC6"/>
    <w:rsid w:val="00DF31D0"/>
    <w:rsid w:val="00DF602A"/>
    <w:rsid w:val="00DF7D32"/>
    <w:rsid w:val="00E00A02"/>
    <w:rsid w:val="00E104F2"/>
    <w:rsid w:val="00E20D86"/>
    <w:rsid w:val="00E2146B"/>
    <w:rsid w:val="00E3155F"/>
    <w:rsid w:val="00E316DC"/>
    <w:rsid w:val="00E35D5C"/>
    <w:rsid w:val="00E368D5"/>
    <w:rsid w:val="00E36B23"/>
    <w:rsid w:val="00E42B61"/>
    <w:rsid w:val="00E44E9A"/>
    <w:rsid w:val="00E46266"/>
    <w:rsid w:val="00E47C5E"/>
    <w:rsid w:val="00E5178B"/>
    <w:rsid w:val="00E54121"/>
    <w:rsid w:val="00E63C8A"/>
    <w:rsid w:val="00E64222"/>
    <w:rsid w:val="00E710AD"/>
    <w:rsid w:val="00E7745E"/>
    <w:rsid w:val="00E77F39"/>
    <w:rsid w:val="00E8026B"/>
    <w:rsid w:val="00E8290D"/>
    <w:rsid w:val="00E84F37"/>
    <w:rsid w:val="00E8500D"/>
    <w:rsid w:val="00E861E3"/>
    <w:rsid w:val="00E87843"/>
    <w:rsid w:val="00E9181C"/>
    <w:rsid w:val="00EB2917"/>
    <w:rsid w:val="00EB4A7C"/>
    <w:rsid w:val="00EB4D7A"/>
    <w:rsid w:val="00EC137D"/>
    <w:rsid w:val="00EC2785"/>
    <w:rsid w:val="00EC2A54"/>
    <w:rsid w:val="00EC7EB7"/>
    <w:rsid w:val="00ED018D"/>
    <w:rsid w:val="00ED038C"/>
    <w:rsid w:val="00ED099E"/>
    <w:rsid w:val="00ED74FB"/>
    <w:rsid w:val="00ED7B01"/>
    <w:rsid w:val="00EE5E90"/>
    <w:rsid w:val="00EE6747"/>
    <w:rsid w:val="00EE6D74"/>
    <w:rsid w:val="00EF02E4"/>
    <w:rsid w:val="00EF1FB7"/>
    <w:rsid w:val="00EF24A6"/>
    <w:rsid w:val="00F07BB7"/>
    <w:rsid w:val="00F12772"/>
    <w:rsid w:val="00F13D4B"/>
    <w:rsid w:val="00F15D4E"/>
    <w:rsid w:val="00F208BE"/>
    <w:rsid w:val="00F223D4"/>
    <w:rsid w:val="00F24CEC"/>
    <w:rsid w:val="00F25318"/>
    <w:rsid w:val="00F25514"/>
    <w:rsid w:val="00F25F88"/>
    <w:rsid w:val="00F326DE"/>
    <w:rsid w:val="00F37743"/>
    <w:rsid w:val="00F418CC"/>
    <w:rsid w:val="00F43DD1"/>
    <w:rsid w:val="00F60A9D"/>
    <w:rsid w:val="00F614DE"/>
    <w:rsid w:val="00F723E0"/>
    <w:rsid w:val="00F745AD"/>
    <w:rsid w:val="00F80376"/>
    <w:rsid w:val="00F81E9C"/>
    <w:rsid w:val="00F84B0B"/>
    <w:rsid w:val="00F85A47"/>
    <w:rsid w:val="00F917A3"/>
    <w:rsid w:val="00F96A81"/>
    <w:rsid w:val="00F96E61"/>
    <w:rsid w:val="00F97DCC"/>
    <w:rsid w:val="00FA4CC1"/>
    <w:rsid w:val="00FA6797"/>
    <w:rsid w:val="00FB1C77"/>
    <w:rsid w:val="00FB777A"/>
    <w:rsid w:val="00FC20D5"/>
    <w:rsid w:val="00FC2861"/>
    <w:rsid w:val="00FC3733"/>
    <w:rsid w:val="00FC3D15"/>
    <w:rsid w:val="00FC3FDC"/>
    <w:rsid w:val="00FD0909"/>
    <w:rsid w:val="00FD1022"/>
    <w:rsid w:val="00FD1249"/>
    <w:rsid w:val="00FD47C9"/>
    <w:rsid w:val="00FD4ED2"/>
    <w:rsid w:val="00FD4F06"/>
    <w:rsid w:val="00FD7DB9"/>
    <w:rsid w:val="00FE3DA6"/>
    <w:rsid w:val="00FE6389"/>
    <w:rsid w:val="00FF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0FA8E08"/>
  <w15:chartTrackingRefBased/>
  <w15:docId w15:val="{DEDD9925-77A5-4E3E-81CC-1B100B06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B05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BA1B05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BA1B05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BA1B05"/>
    <w:pPr>
      <w:keepNext/>
      <w:spacing w:before="120"/>
      <w:ind w:left="567"/>
      <w:outlineLvl w:val="2"/>
    </w:pPr>
    <w:rPr>
      <w:b/>
      <w:i/>
    </w:rPr>
  </w:style>
  <w:style w:type="paragraph" w:styleId="6">
    <w:name w:val="heading 6"/>
    <w:basedOn w:val="a"/>
    <w:next w:val="a"/>
    <w:link w:val="60"/>
    <w:semiHidden/>
    <w:unhideWhenUsed/>
    <w:qFormat/>
    <w:rsid w:val="00E47C5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qFormat/>
    <w:rsid w:val="00BA1B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BA1B05"/>
    <w:rPr>
      <w:rFonts w:ascii="Antiqua" w:hAnsi="Antiqua"/>
      <w:b/>
      <w:smallCaps/>
      <w:sz w:val="28"/>
      <w:lang w:val="uk-UA" w:eastAsia="ru-RU" w:bidi="ar-SA"/>
    </w:rPr>
  </w:style>
  <w:style w:type="character" w:customStyle="1" w:styleId="20">
    <w:name w:val="Заголовок 2 Знак"/>
    <w:link w:val="2"/>
    <w:rsid w:val="00BA1B05"/>
    <w:rPr>
      <w:rFonts w:ascii="Antiqua" w:hAnsi="Antiqua"/>
      <w:b/>
      <w:sz w:val="26"/>
      <w:lang w:val="uk-UA" w:eastAsia="ru-RU" w:bidi="ar-SA"/>
    </w:rPr>
  </w:style>
  <w:style w:type="character" w:customStyle="1" w:styleId="30">
    <w:name w:val="Заголовок 3 Знак"/>
    <w:link w:val="3"/>
    <w:rsid w:val="00BA1B05"/>
    <w:rPr>
      <w:rFonts w:ascii="Antiqua" w:hAnsi="Antiqua"/>
      <w:b/>
      <w:i/>
      <w:sz w:val="26"/>
      <w:lang w:val="uk-UA" w:eastAsia="ru-RU" w:bidi="ar-SA"/>
    </w:rPr>
  </w:style>
  <w:style w:type="paragraph" w:customStyle="1" w:styleId="a3">
    <w:name w:val="Назва документа"/>
    <w:basedOn w:val="a"/>
    <w:next w:val="a"/>
    <w:rsid w:val="00BA1B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BA1B05"/>
    <w:pPr>
      <w:keepNext/>
      <w:keepLines/>
      <w:spacing w:after="240"/>
      <w:ind w:left="3969"/>
      <w:jc w:val="center"/>
    </w:pPr>
  </w:style>
  <w:style w:type="paragraph" w:customStyle="1" w:styleId="a4">
    <w:name w:val="Содержимое таблицы"/>
    <w:basedOn w:val="a"/>
    <w:rsid w:val="00BA1B05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a5">
    <w:name w:val="Нормальний текст"/>
    <w:basedOn w:val="a"/>
    <w:rsid w:val="00BA1B05"/>
    <w:pPr>
      <w:spacing w:before="120"/>
      <w:ind w:firstLine="567"/>
    </w:pPr>
  </w:style>
  <w:style w:type="character" w:styleId="a6">
    <w:name w:val="Hyperlink"/>
    <w:semiHidden/>
    <w:rsid w:val="00BA1B05"/>
    <w:rPr>
      <w:color w:val="0000FF"/>
      <w:u w:val="single"/>
    </w:rPr>
  </w:style>
  <w:style w:type="paragraph" w:styleId="a7">
    <w:name w:val="footer"/>
    <w:basedOn w:val="a"/>
    <w:rsid w:val="00BA1B05"/>
    <w:pPr>
      <w:tabs>
        <w:tab w:val="center" w:pos="4819"/>
        <w:tab w:val="right" w:pos="9639"/>
      </w:tabs>
    </w:pPr>
  </w:style>
  <w:style w:type="paragraph" w:styleId="a8">
    <w:name w:val="header"/>
    <w:basedOn w:val="a"/>
    <w:link w:val="a9"/>
    <w:uiPriority w:val="99"/>
    <w:rsid w:val="00BA1B05"/>
    <w:pPr>
      <w:tabs>
        <w:tab w:val="center" w:pos="4819"/>
        <w:tab w:val="right" w:pos="9639"/>
      </w:tabs>
    </w:pPr>
  </w:style>
  <w:style w:type="paragraph" w:customStyle="1" w:styleId="aa">
    <w:name w:val="Íàçâàíèå"/>
    <w:basedOn w:val="a"/>
    <w:rsid w:val="002258AB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character" w:styleId="ab">
    <w:name w:val="FollowedHyperlink"/>
    <w:rsid w:val="00412790"/>
    <w:rPr>
      <w:color w:val="800080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paragraph" w:customStyle="1" w:styleId="ac">
    <w:name w:val=" 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table" w:styleId="ad">
    <w:name w:val="Table Grid"/>
    <w:basedOn w:val="a1"/>
    <w:rsid w:val="00CA0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EC2785"/>
    <w:rPr>
      <w:rFonts w:ascii="Tahoma" w:hAnsi="Tahoma"/>
      <w:sz w:val="16"/>
      <w:szCs w:val="16"/>
      <w:lang w:val="x-none"/>
    </w:rPr>
  </w:style>
  <w:style w:type="character" w:customStyle="1" w:styleId="af">
    <w:name w:val="Текст у виносці Знак"/>
    <w:link w:val="ae"/>
    <w:rsid w:val="00EC2785"/>
    <w:rPr>
      <w:rFonts w:ascii="Tahoma" w:hAnsi="Tahoma" w:cs="Tahoma"/>
      <w:sz w:val="16"/>
      <w:szCs w:val="16"/>
      <w:lang w:eastAsia="ru-RU"/>
    </w:rPr>
  </w:style>
  <w:style w:type="paragraph" w:styleId="af0">
    <w:name w:val="Normal (Web)"/>
    <w:basedOn w:val="a"/>
    <w:uiPriority w:val="99"/>
    <w:unhideWhenUsed/>
    <w:rsid w:val="00B7306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1">
    <w:name w:val="Strong"/>
    <w:uiPriority w:val="22"/>
    <w:qFormat/>
    <w:rsid w:val="00B73066"/>
    <w:rPr>
      <w:b/>
      <w:bCs/>
    </w:rPr>
  </w:style>
  <w:style w:type="character" w:styleId="af2">
    <w:name w:val="annotation reference"/>
    <w:rsid w:val="00496B10"/>
    <w:rPr>
      <w:sz w:val="16"/>
      <w:szCs w:val="16"/>
    </w:rPr>
  </w:style>
  <w:style w:type="paragraph" w:styleId="af3">
    <w:name w:val="annotation text"/>
    <w:basedOn w:val="a"/>
    <w:link w:val="af4"/>
    <w:rsid w:val="00496B10"/>
    <w:rPr>
      <w:sz w:val="20"/>
      <w:lang w:val="x-none"/>
    </w:rPr>
  </w:style>
  <w:style w:type="character" w:customStyle="1" w:styleId="af4">
    <w:name w:val="Текст примітки Знак"/>
    <w:link w:val="af3"/>
    <w:rsid w:val="00496B10"/>
    <w:rPr>
      <w:rFonts w:ascii="Antiqua" w:hAnsi="Antiqua"/>
      <w:lang w:eastAsia="ru-RU"/>
    </w:rPr>
  </w:style>
  <w:style w:type="paragraph" w:styleId="af5">
    <w:name w:val="annotation subject"/>
    <w:basedOn w:val="af3"/>
    <w:next w:val="af3"/>
    <w:link w:val="af6"/>
    <w:rsid w:val="00496B10"/>
    <w:rPr>
      <w:b/>
      <w:bCs/>
    </w:rPr>
  </w:style>
  <w:style w:type="character" w:customStyle="1" w:styleId="af6">
    <w:name w:val="Тема примітки Знак"/>
    <w:link w:val="af5"/>
    <w:rsid w:val="00496B10"/>
    <w:rPr>
      <w:rFonts w:ascii="Antiqua" w:hAnsi="Antiqua"/>
      <w:b/>
      <w:bCs/>
      <w:lang w:eastAsia="ru-RU"/>
    </w:rPr>
  </w:style>
  <w:style w:type="character" w:customStyle="1" w:styleId="60">
    <w:name w:val="Заголовок 6 Знак"/>
    <w:link w:val="6"/>
    <w:semiHidden/>
    <w:rsid w:val="00E47C5E"/>
    <w:rPr>
      <w:rFonts w:ascii="Calibri" w:eastAsia="Times New Roman" w:hAnsi="Calibri" w:cs="Times New Roman"/>
      <w:b/>
      <w:bCs/>
      <w:sz w:val="22"/>
      <w:szCs w:val="22"/>
      <w:lang w:eastAsia="ru-RU"/>
    </w:rPr>
  </w:style>
  <w:style w:type="character" w:customStyle="1" w:styleId="a9">
    <w:name w:val="Верхній колонтитул Знак"/>
    <w:basedOn w:val="a0"/>
    <w:link w:val="a8"/>
    <w:uiPriority w:val="99"/>
    <w:rsid w:val="00B3251D"/>
    <w:rPr>
      <w:rFonts w:ascii="Antiqua" w:hAnsi="Antiqua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1400</Words>
  <Characters>9839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V.O.D.A.</Company>
  <LinksUpToDate>false</LinksUpToDate>
  <CharactersWithSpaces>11217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DIANA</dc:creator>
  <cp:keywords/>
  <dc:description/>
  <cp:lastModifiedBy>User15</cp:lastModifiedBy>
  <cp:revision>2</cp:revision>
  <cp:lastPrinted>2021-12-17T10:09:00Z</cp:lastPrinted>
  <dcterms:created xsi:type="dcterms:W3CDTF">2023-12-27T10:53:00Z</dcterms:created>
  <dcterms:modified xsi:type="dcterms:W3CDTF">2023-12-27T10:53:00Z</dcterms:modified>
</cp:coreProperties>
</file>